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630BC5" w:rsidRPr="005057D7" w:rsidRDefault="00630BC5" w:rsidP="00630BC5">
      <w:pPr>
        <w:pStyle w:val="NoSpacing"/>
        <w:rPr>
          <w:rFonts w:ascii="Arial" w:hAnsi="Arial" w:cs="Arial"/>
          <w:sz w:val="36"/>
          <w:szCs w:val="36"/>
          <w:u w:val="single"/>
        </w:rPr>
      </w:pPr>
      <w:r w:rsidRPr="005057D7">
        <w:rPr>
          <w:rFonts w:ascii="Arial" w:hAnsi="Arial" w:cs="Arial"/>
          <w:sz w:val="36"/>
          <w:szCs w:val="36"/>
          <w:u w:val="single"/>
        </w:rPr>
        <w:t>Pre-trial Court Appearances in a Criminal Case</w:t>
      </w:r>
    </w:p>
    <w:p w:rsidR="00630BC5" w:rsidRPr="00630BC5" w:rsidRDefault="00630BC5" w:rsidP="00630BC5">
      <w:pPr>
        <w:pStyle w:val="NoSpacing"/>
        <w:rPr>
          <w:rFonts w:ascii="Arial" w:hAnsi="Arial" w:cs="Arial"/>
          <w:sz w:val="32"/>
          <w:szCs w:val="32"/>
        </w:rPr>
      </w:pPr>
    </w:p>
    <w:p w:rsidR="00630BC5" w:rsidRPr="00630BC5" w:rsidRDefault="00D5677D" w:rsidP="00630BC5">
      <w:pPr>
        <w:pStyle w:val="NoSpacing"/>
        <w:rPr>
          <w:rFonts w:ascii="Arial" w:hAnsi="Arial" w:cs="Arial"/>
          <w:sz w:val="32"/>
          <w:szCs w:val="32"/>
        </w:rPr>
      </w:pPr>
      <w:r>
        <w:rPr>
          <w:rFonts w:ascii="Arial" w:hAnsi="Arial" w:cs="Arial"/>
          <w:sz w:val="32"/>
          <w:szCs w:val="32"/>
        </w:rPr>
        <w:t>State</w:t>
      </w:r>
      <w:r w:rsidR="00630BC5" w:rsidRPr="00630BC5">
        <w:rPr>
          <w:rFonts w:ascii="Arial" w:hAnsi="Arial" w:cs="Arial"/>
          <w:sz w:val="32"/>
          <w:szCs w:val="32"/>
        </w:rPr>
        <w:t xml:space="preserve"> procedures</w:t>
      </w:r>
      <w:r>
        <w:rPr>
          <w:rFonts w:ascii="Arial" w:hAnsi="Arial" w:cs="Arial"/>
          <w:sz w:val="32"/>
          <w:szCs w:val="32"/>
        </w:rPr>
        <w:t xml:space="preserve"> are not all the same.  </w:t>
      </w:r>
      <w:r w:rsidR="00630BC5" w:rsidRPr="00630BC5">
        <w:rPr>
          <w:rFonts w:ascii="Arial" w:hAnsi="Arial" w:cs="Arial"/>
          <w:sz w:val="32"/>
          <w:szCs w:val="32"/>
        </w:rPr>
        <w:t>Here’s the procedure used with some variations in many states in which a prosecutor fi</w:t>
      </w:r>
      <w:r>
        <w:rPr>
          <w:rFonts w:ascii="Arial" w:hAnsi="Arial" w:cs="Arial"/>
          <w:sz w:val="32"/>
          <w:szCs w:val="32"/>
        </w:rPr>
        <w:t>les charges</w:t>
      </w:r>
      <w:r w:rsidR="00630BC5" w:rsidRPr="00630BC5">
        <w:rPr>
          <w:rFonts w:ascii="Arial" w:hAnsi="Arial" w:cs="Arial"/>
          <w:sz w:val="32"/>
          <w:szCs w:val="32"/>
        </w:rPr>
        <w:t>.</w:t>
      </w:r>
    </w:p>
    <w:p w:rsidR="00630BC5" w:rsidRPr="00630BC5" w:rsidRDefault="00630BC5" w:rsidP="00630BC5">
      <w:pPr>
        <w:pStyle w:val="NoSpacing"/>
        <w:rPr>
          <w:rFonts w:ascii="Arial" w:hAnsi="Arial" w:cs="Arial"/>
          <w:sz w:val="32"/>
          <w:szCs w:val="32"/>
        </w:rPr>
      </w:pPr>
    </w:p>
    <w:p w:rsidR="00630BC5" w:rsidRPr="00D5677D" w:rsidRDefault="00630BC5" w:rsidP="005057D7">
      <w:pPr>
        <w:pStyle w:val="NoSpacing"/>
        <w:ind w:left="720"/>
        <w:rPr>
          <w:rFonts w:ascii="Arial" w:hAnsi="Arial" w:cs="Arial"/>
          <w:b/>
          <w:sz w:val="32"/>
          <w:szCs w:val="32"/>
          <w:u w:val="single"/>
        </w:rPr>
      </w:pPr>
      <w:r w:rsidRPr="00D5677D">
        <w:rPr>
          <w:rFonts w:ascii="Arial" w:hAnsi="Arial" w:cs="Arial"/>
          <w:b/>
          <w:sz w:val="32"/>
          <w:szCs w:val="32"/>
          <w:u w:val="single"/>
        </w:rPr>
        <w:t>Misdemeanors</w:t>
      </w:r>
    </w:p>
    <w:p w:rsidR="005057D7" w:rsidRPr="00630BC5" w:rsidRDefault="005057D7" w:rsidP="005057D7">
      <w:pPr>
        <w:pStyle w:val="NoSpacing"/>
        <w:ind w:left="720"/>
        <w:rPr>
          <w:rFonts w:ascii="Arial" w:hAnsi="Arial" w:cs="Arial"/>
          <w:sz w:val="32"/>
          <w:szCs w:val="32"/>
        </w:rPr>
      </w:pPr>
    </w:p>
    <w:p w:rsidR="00630BC5" w:rsidRDefault="00630BC5" w:rsidP="005057D7">
      <w:pPr>
        <w:pStyle w:val="NoSpacing"/>
        <w:ind w:left="720"/>
        <w:rPr>
          <w:rFonts w:ascii="Arial" w:hAnsi="Arial" w:cs="Arial"/>
          <w:sz w:val="32"/>
          <w:szCs w:val="32"/>
        </w:rPr>
      </w:pPr>
      <w:r w:rsidRPr="00630BC5">
        <w:rPr>
          <w:rFonts w:ascii="Arial" w:hAnsi="Arial" w:cs="Arial"/>
          <w:sz w:val="32"/>
          <w:szCs w:val="32"/>
        </w:rPr>
        <w:t>The first step is an initial appearance (often referred to as an arraignment), before a judg</w:t>
      </w:r>
      <w:r w:rsidR="00D5677D">
        <w:rPr>
          <w:rFonts w:ascii="Arial" w:hAnsi="Arial" w:cs="Arial"/>
          <w:sz w:val="32"/>
          <w:szCs w:val="32"/>
        </w:rPr>
        <w:t>e</w:t>
      </w:r>
      <w:r w:rsidRPr="00630BC5">
        <w:rPr>
          <w:rFonts w:ascii="Arial" w:hAnsi="Arial" w:cs="Arial"/>
          <w:sz w:val="32"/>
          <w:szCs w:val="32"/>
        </w:rPr>
        <w:t>, at which</w:t>
      </w:r>
    </w:p>
    <w:p w:rsidR="005057D7" w:rsidRPr="00630BC5" w:rsidRDefault="005057D7" w:rsidP="005057D7">
      <w:pPr>
        <w:pStyle w:val="NoSpacing"/>
        <w:ind w:left="720"/>
        <w:rPr>
          <w:rFonts w:ascii="Arial" w:hAnsi="Arial" w:cs="Arial"/>
          <w:sz w:val="32"/>
          <w:szCs w:val="32"/>
        </w:rPr>
      </w:pPr>
    </w:p>
    <w:p w:rsidR="00630BC5" w:rsidRDefault="00630BC5" w:rsidP="005057D7">
      <w:pPr>
        <w:pStyle w:val="NoSpacing"/>
        <w:ind w:left="1440"/>
        <w:rPr>
          <w:rFonts w:ascii="Arial" w:hAnsi="Arial" w:cs="Arial"/>
          <w:sz w:val="32"/>
          <w:szCs w:val="32"/>
        </w:rPr>
      </w:pPr>
      <w:r w:rsidRPr="00630BC5">
        <w:rPr>
          <w:rFonts w:ascii="Arial" w:hAnsi="Arial" w:cs="Arial"/>
          <w:sz w:val="32"/>
          <w:szCs w:val="32"/>
        </w:rPr>
        <w:t>•The charge is read to the defendant, and penalties explained.</w:t>
      </w:r>
    </w:p>
    <w:p w:rsidR="005057D7" w:rsidRPr="00630BC5" w:rsidRDefault="005057D7" w:rsidP="005057D7">
      <w:pPr>
        <w:pStyle w:val="NoSpacing"/>
        <w:ind w:left="1440"/>
        <w:rPr>
          <w:rFonts w:ascii="Arial" w:hAnsi="Arial" w:cs="Arial"/>
          <w:sz w:val="32"/>
          <w:szCs w:val="32"/>
        </w:rPr>
      </w:pPr>
    </w:p>
    <w:p w:rsidR="00630BC5" w:rsidRDefault="00630BC5" w:rsidP="005057D7">
      <w:pPr>
        <w:pStyle w:val="NoSpacing"/>
        <w:ind w:left="1440"/>
        <w:rPr>
          <w:rFonts w:ascii="Arial" w:hAnsi="Arial" w:cs="Arial"/>
          <w:sz w:val="32"/>
          <w:szCs w:val="32"/>
        </w:rPr>
      </w:pPr>
      <w:r w:rsidRPr="00630BC5">
        <w:rPr>
          <w:rFonts w:ascii="Arial" w:hAnsi="Arial" w:cs="Arial"/>
          <w:sz w:val="32"/>
          <w:szCs w:val="32"/>
        </w:rPr>
        <w:t>•The defendant is advised of his/her right to trial, and r</w:t>
      </w:r>
      <w:r w:rsidR="00D5677D">
        <w:rPr>
          <w:rFonts w:ascii="Arial" w:hAnsi="Arial" w:cs="Arial"/>
          <w:sz w:val="32"/>
          <w:szCs w:val="32"/>
        </w:rPr>
        <w:t xml:space="preserve">ight to trial by jury </w:t>
      </w:r>
      <w:r w:rsidRPr="00630BC5">
        <w:rPr>
          <w:rFonts w:ascii="Arial" w:hAnsi="Arial" w:cs="Arial"/>
          <w:sz w:val="32"/>
          <w:szCs w:val="32"/>
        </w:rPr>
        <w:t>.</w:t>
      </w:r>
    </w:p>
    <w:p w:rsidR="005057D7" w:rsidRPr="00630BC5" w:rsidRDefault="005057D7" w:rsidP="005057D7">
      <w:pPr>
        <w:pStyle w:val="NoSpacing"/>
        <w:ind w:left="1440"/>
        <w:rPr>
          <w:rFonts w:ascii="Arial" w:hAnsi="Arial" w:cs="Arial"/>
          <w:sz w:val="32"/>
          <w:szCs w:val="32"/>
        </w:rPr>
      </w:pPr>
    </w:p>
    <w:p w:rsidR="00630BC5" w:rsidRDefault="00630BC5" w:rsidP="005057D7">
      <w:pPr>
        <w:pStyle w:val="NoSpacing"/>
        <w:ind w:left="1440"/>
        <w:rPr>
          <w:rFonts w:ascii="Arial" w:hAnsi="Arial" w:cs="Arial"/>
          <w:sz w:val="32"/>
          <w:szCs w:val="32"/>
        </w:rPr>
      </w:pPr>
      <w:r w:rsidRPr="00630BC5">
        <w:rPr>
          <w:rFonts w:ascii="Arial" w:hAnsi="Arial" w:cs="Arial"/>
          <w:sz w:val="32"/>
          <w:szCs w:val="32"/>
        </w:rPr>
        <w:t>•The right to counsel (legal representation) is explain</w:t>
      </w:r>
      <w:r w:rsidR="00D5677D">
        <w:rPr>
          <w:rFonts w:ascii="Arial" w:hAnsi="Arial" w:cs="Arial"/>
          <w:sz w:val="32"/>
          <w:szCs w:val="32"/>
        </w:rPr>
        <w:t xml:space="preserve">ed, and the judge </w:t>
      </w:r>
      <w:r w:rsidRPr="00630BC5">
        <w:rPr>
          <w:rFonts w:ascii="Arial" w:hAnsi="Arial" w:cs="Arial"/>
          <w:sz w:val="32"/>
          <w:szCs w:val="32"/>
        </w:rPr>
        <w:t>appoints a lawyer if the defendant requests one and is found to be indigent (too poor to afford a private lawyer).</w:t>
      </w:r>
    </w:p>
    <w:p w:rsidR="005057D7" w:rsidRPr="00630BC5" w:rsidRDefault="005057D7" w:rsidP="005057D7">
      <w:pPr>
        <w:pStyle w:val="NoSpacing"/>
        <w:ind w:left="1440"/>
        <w:rPr>
          <w:rFonts w:ascii="Arial" w:hAnsi="Arial" w:cs="Arial"/>
          <w:sz w:val="32"/>
          <w:szCs w:val="32"/>
        </w:rPr>
      </w:pPr>
    </w:p>
    <w:p w:rsidR="00630BC5" w:rsidRDefault="00630BC5" w:rsidP="005057D7">
      <w:pPr>
        <w:pStyle w:val="NoSpacing"/>
        <w:ind w:left="1440"/>
        <w:rPr>
          <w:rFonts w:ascii="Arial" w:hAnsi="Arial" w:cs="Arial"/>
          <w:sz w:val="32"/>
          <w:szCs w:val="32"/>
        </w:rPr>
      </w:pPr>
      <w:r w:rsidRPr="00630BC5">
        <w:rPr>
          <w:rFonts w:ascii="Arial" w:hAnsi="Arial" w:cs="Arial"/>
          <w:sz w:val="32"/>
          <w:szCs w:val="32"/>
        </w:rPr>
        <w:t>•The defendant enters a plea. If counsel has been requested and appointed, or if the defendant indicates that private counsel will be retained, a plea of not guilty is entered. If the defendant enters a not guilty plea, a trial date will be set. If the defendant pleads guilty, either a date will be set for sentencing</w:t>
      </w:r>
      <w:r w:rsidR="00D5677D">
        <w:rPr>
          <w:rFonts w:ascii="Arial" w:hAnsi="Arial" w:cs="Arial"/>
          <w:sz w:val="32"/>
          <w:szCs w:val="32"/>
        </w:rPr>
        <w:t xml:space="preserve"> or the </w:t>
      </w:r>
      <w:r w:rsidRPr="00630BC5">
        <w:rPr>
          <w:rFonts w:ascii="Arial" w:hAnsi="Arial" w:cs="Arial"/>
          <w:sz w:val="32"/>
          <w:szCs w:val="32"/>
        </w:rPr>
        <w:t>judge will impose probation, fines or other sentences immediately. In some cases, the judge or magistrate may allow a defendant to plead nolo contendere , or no contest. In many jurisdictions a plea of no contest is equivalent to a guilty plea, except that the defendant does not directly admit guilt.</w:t>
      </w:r>
    </w:p>
    <w:p w:rsidR="005057D7" w:rsidRPr="00630BC5" w:rsidRDefault="005057D7" w:rsidP="005057D7">
      <w:pPr>
        <w:pStyle w:val="NoSpacing"/>
        <w:ind w:left="1440"/>
        <w:rPr>
          <w:rFonts w:ascii="Arial" w:hAnsi="Arial" w:cs="Arial"/>
          <w:sz w:val="32"/>
          <w:szCs w:val="32"/>
        </w:rPr>
      </w:pPr>
    </w:p>
    <w:p w:rsidR="00630BC5" w:rsidRPr="00630BC5" w:rsidRDefault="00630BC5" w:rsidP="005057D7">
      <w:pPr>
        <w:pStyle w:val="NoSpacing"/>
        <w:ind w:left="1440"/>
        <w:rPr>
          <w:rFonts w:ascii="Arial" w:hAnsi="Arial" w:cs="Arial"/>
          <w:sz w:val="32"/>
          <w:szCs w:val="32"/>
        </w:rPr>
      </w:pPr>
      <w:r w:rsidRPr="00630BC5">
        <w:rPr>
          <w:rFonts w:ascii="Arial" w:hAnsi="Arial" w:cs="Arial"/>
          <w:sz w:val="32"/>
          <w:szCs w:val="32"/>
        </w:rPr>
        <w:t xml:space="preserve">•Assuming the defendant has pled not </w:t>
      </w:r>
      <w:r w:rsidR="00D5677D">
        <w:rPr>
          <w:rFonts w:ascii="Arial" w:hAnsi="Arial" w:cs="Arial"/>
          <w:sz w:val="32"/>
          <w:szCs w:val="32"/>
        </w:rPr>
        <w:t xml:space="preserve">guilty, the judge </w:t>
      </w:r>
      <w:r w:rsidRPr="00630BC5">
        <w:rPr>
          <w:rFonts w:ascii="Arial" w:hAnsi="Arial" w:cs="Arial"/>
          <w:sz w:val="32"/>
          <w:szCs w:val="32"/>
        </w:rPr>
        <w:t>sets the amount of bail .</w:t>
      </w:r>
    </w:p>
    <w:p w:rsidR="00630BC5" w:rsidRPr="00D5677D" w:rsidRDefault="00630BC5" w:rsidP="005057D7">
      <w:pPr>
        <w:pStyle w:val="NoSpacing"/>
        <w:ind w:left="1440"/>
        <w:rPr>
          <w:rFonts w:ascii="Arial" w:hAnsi="Arial" w:cs="Arial"/>
          <w:b/>
          <w:sz w:val="32"/>
          <w:szCs w:val="32"/>
          <w:u w:val="single"/>
        </w:rPr>
      </w:pPr>
    </w:p>
    <w:p w:rsidR="00630BC5" w:rsidRPr="00D5677D" w:rsidRDefault="00630BC5" w:rsidP="005057D7">
      <w:pPr>
        <w:pStyle w:val="NoSpacing"/>
        <w:ind w:left="720"/>
        <w:rPr>
          <w:rFonts w:ascii="Arial" w:hAnsi="Arial" w:cs="Arial"/>
          <w:b/>
          <w:sz w:val="32"/>
          <w:szCs w:val="32"/>
          <w:u w:val="single"/>
        </w:rPr>
      </w:pPr>
      <w:r w:rsidRPr="00D5677D">
        <w:rPr>
          <w:rFonts w:ascii="Arial" w:hAnsi="Arial" w:cs="Arial"/>
          <w:b/>
          <w:sz w:val="32"/>
          <w:szCs w:val="32"/>
          <w:u w:val="single"/>
        </w:rPr>
        <w:lastRenderedPageBreak/>
        <w:t>Felonies</w:t>
      </w:r>
    </w:p>
    <w:p w:rsidR="005057D7" w:rsidRPr="00630BC5" w:rsidRDefault="005057D7" w:rsidP="005057D7">
      <w:pPr>
        <w:pStyle w:val="NoSpacing"/>
        <w:ind w:left="720"/>
        <w:rPr>
          <w:rFonts w:ascii="Arial" w:hAnsi="Arial" w:cs="Arial"/>
          <w:sz w:val="32"/>
          <w:szCs w:val="32"/>
        </w:rPr>
      </w:pPr>
    </w:p>
    <w:p w:rsidR="00630BC5" w:rsidRPr="00630BC5" w:rsidRDefault="00630BC5" w:rsidP="005057D7">
      <w:pPr>
        <w:pStyle w:val="NoSpacing"/>
        <w:ind w:left="720"/>
        <w:rPr>
          <w:rFonts w:ascii="Arial" w:hAnsi="Arial" w:cs="Arial"/>
          <w:sz w:val="32"/>
          <w:szCs w:val="32"/>
        </w:rPr>
      </w:pPr>
      <w:r w:rsidRPr="00630BC5">
        <w:rPr>
          <w:rFonts w:ascii="Arial" w:hAnsi="Arial" w:cs="Arial"/>
          <w:sz w:val="32"/>
          <w:szCs w:val="32"/>
        </w:rPr>
        <w:t>The process is quite similar here, except that there is the additional step of th</w:t>
      </w:r>
      <w:r w:rsidR="00D5677D">
        <w:rPr>
          <w:rFonts w:ascii="Arial" w:hAnsi="Arial" w:cs="Arial"/>
          <w:sz w:val="32"/>
          <w:szCs w:val="32"/>
        </w:rPr>
        <w:t xml:space="preserve">e preliminary hearing because of </w:t>
      </w:r>
      <w:r w:rsidRPr="00630BC5">
        <w:rPr>
          <w:rFonts w:ascii="Arial" w:hAnsi="Arial" w:cs="Arial"/>
          <w:sz w:val="32"/>
          <w:szCs w:val="32"/>
        </w:rPr>
        <w:t>the more serious nature of the charges.</w:t>
      </w:r>
    </w:p>
    <w:p w:rsidR="00630BC5" w:rsidRPr="00630BC5" w:rsidRDefault="00630BC5" w:rsidP="005057D7">
      <w:pPr>
        <w:pStyle w:val="NoSpacing"/>
        <w:ind w:left="720"/>
        <w:rPr>
          <w:rFonts w:ascii="Arial" w:hAnsi="Arial" w:cs="Arial"/>
          <w:sz w:val="32"/>
          <w:szCs w:val="32"/>
        </w:rPr>
      </w:pPr>
    </w:p>
    <w:p w:rsidR="00630BC5" w:rsidRPr="00630BC5" w:rsidRDefault="00630BC5" w:rsidP="005057D7">
      <w:pPr>
        <w:pStyle w:val="NoSpacing"/>
        <w:ind w:left="1440"/>
        <w:rPr>
          <w:rFonts w:ascii="Arial" w:hAnsi="Arial" w:cs="Arial"/>
          <w:sz w:val="32"/>
          <w:szCs w:val="32"/>
        </w:rPr>
      </w:pPr>
      <w:r w:rsidRPr="00630BC5">
        <w:rPr>
          <w:rFonts w:ascii="Arial" w:hAnsi="Arial" w:cs="Arial"/>
          <w:sz w:val="32"/>
          <w:szCs w:val="32"/>
        </w:rPr>
        <w:t>Step 1</w:t>
      </w:r>
    </w:p>
    <w:p w:rsidR="00630BC5" w:rsidRPr="00630BC5" w:rsidRDefault="00630BC5" w:rsidP="005057D7">
      <w:pPr>
        <w:pStyle w:val="NoSpacing"/>
        <w:ind w:left="1440"/>
        <w:rPr>
          <w:rFonts w:ascii="Arial" w:hAnsi="Arial" w:cs="Arial"/>
          <w:sz w:val="32"/>
          <w:szCs w:val="32"/>
        </w:rPr>
      </w:pPr>
    </w:p>
    <w:p w:rsidR="00630BC5" w:rsidRDefault="00630BC5" w:rsidP="005057D7">
      <w:pPr>
        <w:pStyle w:val="NoSpacing"/>
        <w:ind w:left="1440"/>
        <w:rPr>
          <w:rFonts w:ascii="Arial" w:hAnsi="Arial" w:cs="Arial"/>
          <w:sz w:val="32"/>
          <w:szCs w:val="32"/>
        </w:rPr>
      </w:pPr>
      <w:r w:rsidRPr="00630BC5">
        <w:rPr>
          <w:rFonts w:ascii="Arial" w:hAnsi="Arial" w:cs="Arial"/>
          <w:sz w:val="32"/>
          <w:szCs w:val="32"/>
        </w:rPr>
        <w:t>As with misdemeanors, the first step is an initial appearance or an arraignment before a judg</w:t>
      </w:r>
      <w:r w:rsidR="00D5677D">
        <w:rPr>
          <w:rFonts w:ascii="Arial" w:hAnsi="Arial" w:cs="Arial"/>
          <w:sz w:val="32"/>
          <w:szCs w:val="32"/>
        </w:rPr>
        <w:t>e</w:t>
      </w:r>
      <w:r w:rsidRPr="00630BC5">
        <w:rPr>
          <w:rFonts w:ascii="Arial" w:hAnsi="Arial" w:cs="Arial"/>
          <w:sz w:val="32"/>
          <w:szCs w:val="32"/>
        </w:rPr>
        <w:t>, at which</w:t>
      </w:r>
    </w:p>
    <w:p w:rsidR="005057D7" w:rsidRPr="00630BC5" w:rsidRDefault="005057D7" w:rsidP="005057D7">
      <w:pPr>
        <w:pStyle w:val="NoSpacing"/>
        <w:ind w:left="1440"/>
        <w:rPr>
          <w:rFonts w:ascii="Arial" w:hAnsi="Arial" w:cs="Arial"/>
          <w:sz w:val="32"/>
          <w:szCs w:val="32"/>
        </w:rPr>
      </w:pPr>
    </w:p>
    <w:p w:rsidR="00630BC5" w:rsidRDefault="00630BC5" w:rsidP="00D5677D">
      <w:pPr>
        <w:pStyle w:val="NoSpacing"/>
        <w:numPr>
          <w:ilvl w:val="0"/>
          <w:numId w:val="2"/>
        </w:numPr>
        <w:ind w:left="2520"/>
        <w:rPr>
          <w:rFonts w:ascii="Arial" w:hAnsi="Arial" w:cs="Arial"/>
          <w:sz w:val="32"/>
          <w:szCs w:val="32"/>
        </w:rPr>
      </w:pPr>
      <w:r w:rsidRPr="00630BC5">
        <w:rPr>
          <w:rFonts w:ascii="Arial" w:hAnsi="Arial" w:cs="Arial"/>
          <w:sz w:val="32"/>
          <w:szCs w:val="32"/>
        </w:rPr>
        <w:t>The charge is read to the defendant, and penalties explained.</w:t>
      </w:r>
    </w:p>
    <w:p w:rsidR="00D5677D" w:rsidRPr="00630BC5" w:rsidRDefault="00D5677D" w:rsidP="00D5677D">
      <w:pPr>
        <w:pStyle w:val="NoSpacing"/>
        <w:ind w:left="1800"/>
        <w:rPr>
          <w:rFonts w:ascii="Arial" w:hAnsi="Arial" w:cs="Arial"/>
          <w:sz w:val="32"/>
          <w:szCs w:val="32"/>
        </w:rPr>
      </w:pPr>
    </w:p>
    <w:p w:rsidR="00630BC5" w:rsidRDefault="00630BC5" w:rsidP="00D5677D">
      <w:pPr>
        <w:pStyle w:val="NoSpacing"/>
        <w:numPr>
          <w:ilvl w:val="0"/>
          <w:numId w:val="2"/>
        </w:numPr>
        <w:ind w:left="2520"/>
        <w:rPr>
          <w:rFonts w:ascii="Arial" w:hAnsi="Arial" w:cs="Arial"/>
          <w:sz w:val="32"/>
          <w:szCs w:val="32"/>
        </w:rPr>
      </w:pPr>
      <w:r w:rsidRPr="00630BC5">
        <w:rPr>
          <w:rFonts w:ascii="Arial" w:hAnsi="Arial" w:cs="Arial"/>
          <w:sz w:val="32"/>
          <w:szCs w:val="32"/>
        </w:rPr>
        <w:t>The defendant is advised of his/her right to a preliminary hearing and the purpose of that procedure, as well as his/her right to trial and right to trial by jury in trial court.</w:t>
      </w:r>
    </w:p>
    <w:p w:rsidR="005057D7" w:rsidRPr="00630BC5" w:rsidRDefault="005057D7" w:rsidP="00D5677D">
      <w:pPr>
        <w:pStyle w:val="NoSpacing"/>
        <w:ind w:left="1800"/>
        <w:rPr>
          <w:rFonts w:ascii="Arial" w:hAnsi="Arial" w:cs="Arial"/>
          <w:sz w:val="32"/>
          <w:szCs w:val="32"/>
        </w:rPr>
      </w:pPr>
    </w:p>
    <w:p w:rsidR="00630BC5" w:rsidRDefault="00630BC5" w:rsidP="00D5677D">
      <w:pPr>
        <w:pStyle w:val="NoSpacing"/>
        <w:numPr>
          <w:ilvl w:val="0"/>
          <w:numId w:val="2"/>
        </w:numPr>
        <w:ind w:left="2520"/>
        <w:rPr>
          <w:rFonts w:ascii="Arial" w:hAnsi="Arial" w:cs="Arial"/>
          <w:sz w:val="32"/>
          <w:szCs w:val="32"/>
        </w:rPr>
      </w:pPr>
      <w:r w:rsidRPr="00630BC5">
        <w:rPr>
          <w:rFonts w:ascii="Arial" w:hAnsi="Arial" w:cs="Arial"/>
          <w:sz w:val="32"/>
          <w:szCs w:val="32"/>
        </w:rPr>
        <w:t>The right to counsel (legal representation) is explain</w:t>
      </w:r>
      <w:r w:rsidR="00D5677D">
        <w:rPr>
          <w:rFonts w:ascii="Arial" w:hAnsi="Arial" w:cs="Arial"/>
          <w:sz w:val="32"/>
          <w:szCs w:val="32"/>
        </w:rPr>
        <w:t xml:space="preserve">ed, and the judge </w:t>
      </w:r>
      <w:r w:rsidRPr="00630BC5">
        <w:rPr>
          <w:rFonts w:ascii="Arial" w:hAnsi="Arial" w:cs="Arial"/>
          <w:sz w:val="32"/>
          <w:szCs w:val="32"/>
        </w:rPr>
        <w:t>appoints a lawyer if the defendant requests one and is found to be indigent (too poor to afford a private lawyer).</w:t>
      </w:r>
    </w:p>
    <w:p w:rsidR="005057D7" w:rsidRPr="00630BC5" w:rsidRDefault="005057D7" w:rsidP="00D5677D">
      <w:pPr>
        <w:pStyle w:val="NoSpacing"/>
        <w:ind w:left="1800"/>
        <w:rPr>
          <w:rFonts w:ascii="Arial" w:hAnsi="Arial" w:cs="Arial"/>
          <w:sz w:val="32"/>
          <w:szCs w:val="32"/>
        </w:rPr>
      </w:pPr>
    </w:p>
    <w:p w:rsidR="00D5677D" w:rsidRDefault="00630BC5" w:rsidP="00D5677D">
      <w:pPr>
        <w:pStyle w:val="NoSpacing"/>
        <w:numPr>
          <w:ilvl w:val="0"/>
          <w:numId w:val="2"/>
        </w:numPr>
        <w:ind w:left="2520"/>
        <w:rPr>
          <w:rFonts w:ascii="Arial" w:hAnsi="Arial" w:cs="Arial"/>
          <w:sz w:val="32"/>
          <w:szCs w:val="32"/>
        </w:rPr>
      </w:pPr>
      <w:r w:rsidRPr="00630BC5">
        <w:rPr>
          <w:rFonts w:ascii="Arial" w:hAnsi="Arial" w:cs="Arial"/>
          <w:sz w:val="32"/>
          <w:szCs w:val="32"/>
        </w:rPr>
        <w:t>The defendant does NOT enter a plea. The matter is set for preliminary hearing (hearing to establish if a crime has been committed and if there is probable cause to believe that the defendant committed the offense(s) alleged in com</w:t>
      </w:r>
      <w:r w:rsidR="00D5677D">
        <w:rPr>
          <w:rFonts w:ascii="Arial" w:hAnsi="Arial" w:cs="Arial"/>
          <w:sz w:val="32"/>
          <w:szCs w:val="32"/>
        </w:rPr>
        <w:t>plaint).</w:t>
      </w:r>
    </w:p>
    <w:p w:rsidR="00D5677D" w:rsidRDefault="00D5677D" w:rsidP="00D5677D">
      <w:pPr>
        <w:pStyle w:val="NoSpacing"/>
        <w:ind w:left="1800"/>
        <w:rPr>
          <w:rFonts w:ascii="Arial" w:hAnsi="Arial" w:cs="Arial"/>
          <w:sz w:val="32"/>
          <w:szCs w:val="32"/>
        </w:rPr>
      </w:pPr>
    </w:p>
    <w:p w:rsidR="00630BC5" w:rsidRDefault="00D5677D" w:rsidP="00D5677D">
      <w:pPr>
        <w:pStyle w:val="NoSpacing"/>
        <w:numPr>
          <w:ilvl w:val="0"/>
          <w:numId w:val="2"/>
        </w:numPr>
        <w:ind w:left="2520"/>
        <w:rPr>
          <w:rFonts w:ascii="Arial" w:hAnsi="Arial" w:cs="Arial"/>
          <w:sz w:val="32"/>
          <w:szCs w:val="32"/>
        </w:rPr>
      </w:pPr>
      <w:r>
        <w:rPr>
          <w:rFonts w:ascii="Arial" w:hAnsi="Arial" w:cs="Arial"/>
          <w:sz w:val="32"/>
          <w:szCs w:val="32"/>
        </w:rPr>
        <w:t xml:space="preserve">The judge </w:t>
      </w:r>
      <w:r w:rsidR="00630BC5" w:rsidRPr="00630BC5">
        <w:rPr>
          <w:rFonts w:ascii="Arial" w:hAnsi="Arial" w:cs="Arial"/>
          <w:sz w:val="32"/>
          <w:szCs w:val="32"/>
        </w:rPr>
        <w:t>sets the amount of bail.</w:t>
      </w:r>
    </w:p>
    <w:p w:rsidR="00D5677D" w:rsidRDefault="00D5677D" w:rsidP="00D5677D">
      <w:pPr>
        <w:pStyle w:val="ListParagraph"/>
        <w:rPr>
          <w:rFonts w:ascii="Arial" w:hAnsi="Arial" w:cs="Arial"/>
          <w:sz w:val="32"/>
          <w:szCs w:val="32"/>
        </w:rPr>
      </w:pPr>
    </w:p>
    <w:p w:rsidR="00D5677D" w:rsidRDefault="00D5677D" w:rsidP="00D5677D">
      <w:pPr>
        <w:pStyle w:val="NoSpacing"/>
        <w:rPr>
          <w:rFonts w:ascii="Arial" w:hAnsi="Arial" w:cs="Arial"/>
          <w:sz w:val="32"/>
          <w:szCs w:val="32"/>
        </w:rPr>
      </w:pPr>
    </w:p>
    <w:p w:rsidR="00D5677D" w:rsidRDefault="00D5677D" w:rsidP="00D5677D">
      <w:pPr>
        <w:pStyle w:val="NoSpacing"/>
        <w:rPr>
          <w:rFonts w:ascii="Arial" w:hAnsi="Arial" w:cs="Arial"/>
          <w:sz w:val="32"/>
          <w:szCs w:val="32"/>
        </w:rPr>
      </w:pPr>
    </w:p>
    <w:p w:rsidR="00D5677D" w:rsidRDefault="00D5677D" w:rsidP="00D5677D">
      <w:pPr>
        <w:pStyle w:val="NoSpacing"/>
        <w:rPr>
          <w:rFonts w:ascii="Arial" w:hAnsi="Arial" w:cs="Arial"/>
          <w:sz w:val="32"/>
          <w:szCs w:val="32"/>
        </w:rPr>
      </w:pPr>
    </w:p>
    <w:p w:rsidR="00D5677D" w:rsidRDefault="00D5677D" w:rsidP="00D5677D">
      <w:pPr>
        <w:pStyle w:val="NoSpacing"/>
        <w:rPr>
          <w:rFonts w:ascii="Arial" w:hAnsi="Arial" w:cs="Arial"/>
          <w:sz w:val="32"/>
          <w:szCs w:val="32"/>
        </w:rPr>
      </w:pPr>
    </w:p>
    <w:p w:rsidR="00D5677D" w:rsidRDefault="00D5677D" w:rsidP="00D5677D">
      <w:pPr>
        <w:pStyle w:val="NoSpacing"/>
        <w:rPr>
          <w:rFonts w:ascii="Arial" w:hAnsi="Arial" w:cs="Arial"/>
          <w:sz w:val="32"/>
          <w:szCs w:val="32"/>
        </w:rPr>
      </w:pPr>
    </w:p>
    <w:p w:rsidR="00D5677D" w:rsidRPr="00630BC5" w:rsidRDefault="00D5677D" w:rsidP="00D5677D">
      <w:pPr>
        <w:pStyle w:val="NoSpacing"/>
        <w:rPr>
          <w:rFonts w:ascii="Arial" w:hAnsi="Arial" w:cs="Arial"/>
          <w:sz w:val="32"/>
          <w:szCs w:val="32"/>
        </w:rPr>
      </w:pPr>
    </w:p>
    <w:p w:rsidR="00630BC5" w:rsidRPr="00630BC5" w:rsidRDefault="00630BC5" w:rsidP="005057D7">
      <w:pPr>
        <w:pStyle w:val="NoSpacing"/>
        <w:ind w:left="1440"/>
        <w:rPr>
          <w:rFonts w:ascii="Arial" w:hAnsi="Arial" w:cs="Arial"/>
          <w:sz w:val="32"/>
          <w:szCs w:val="32"/>
        </w:rPr>
      </w:pPr>
    </w:p>
    <w:p w:rsidR="00630BC5" w:rsidRPr="00630BC5" w:rsidRDefault="00630BC5" w:rsidP="005057D7">
      <w:pPr>
        <w:pStyle w:val="NoSpacing"/>
        <w:ind w:left="1440"/>
        <w:rPr>
          <w:rFonts w:ascii="Arial" w:hAnsi="Arial" w:cs="Arial"/>
          <w:sz w:val="32"/>
          <w:szCs w:val="32"/>
        </w:rPr>
      </w:pPr>
      <w:r w:rsidRPr="00630BC5">
        <w:rPr>
          <w:rFonts w:ascii="Arial" w:hAnsi="Arial" w:cs="Arial"/>
          <w:sz w:val="32"/>
          <w:szCs w:val="32"/>
        </w:rPr>
        <w:lastRenderedPageBreak/>
        <w:t>Step 2</w:t>
      </w:r>
    </w:p>
    <w:p w:rsidR="00630BC5" w:rsidRPr="00630BC5" w:rsidRDefault="00630BC5" w:rsidP="005057D7">
      <w:pPr>
        <w:pStyle w:val="NoSpacing"/>
        <w:ind w:left="1440"/>
        <w:rPr>
          <w:rFonts w:ascii="Arial" w:hAnsi="Arial" w:cs="Arial"/>
          <w:sz w:val="32"/>
          <w:szCs w:val="32"/>
        </w:rPr>
      </w:pPr>
    </w:p>
    <w:p w:rsidR="00630BC5" w:rsidRDefault="00630BC5" w:rsidP="00D5677D">
      <w:pPr>
        <w:pStyle w:val="NoSpacing"/>
        <w:ind w:left="720" w:firstLine="720"/>
        <w:rPr>
          <w:rFonts w:ascii="Arial" w:hAnsi="Arial" w:cs="Arial"/>
          <w:sz w:val="32"/>
          <w:szCs w:val="32"/>
        </w:rPr>
      </w:pPr>
      <w:r w:rsidRPr="00630BC5">
        <w:rPr>
          <w:rFonts w:ascii="Arial" w:hAnsi="Arial" w:cs="Arial"/>
          <w:sz w:val="32"/>
          <w:szCs w:val="32"/>
        </w:rPr>
        <w:t>The second step is the preliminary hearing, at which:</w:t>
      </w:r>
    </w:p>
    <w:p w:rsidR="005057D7" w:rsidRPr="00630BC5" w:rsidRDefault="005057D7" w:rsidP="00D5677D">
      <w:pPr>
        <w:pStyle w:val="NoSpacing"/>
        <w:ind w:left="1800"/>
        <w:rPr>
          <w:rFonts w:ascii="Arial" w:hAnsi="Arial" w:cs="Arial"/>
          <w:sz w:val="32"/>
          <w:szCs w:val="32"/>
        </w:rPr>
      </w:pPr>
    </w:p>
    <w:p w:rsidR="00630BC5" w:rsidRDefault="00630BC5" w:rsidP="00D5677D">
      <w:pPr>
        <w:pStyle w:val="NoSpacing"/>
        <w:numPr>
          <w:ilvl w:val="0"/>
          <w:numId w:val="3"/>
        </w:numPr>
        <w:ind w:left="2520"/>
        <w:rPr>
          <w:rFonts w:ascii="Arial" w:hAnsi="Arial" w:cs="Arial"/>
          <w:sz w:val="32"/>
          <w:szCs w:val="32"/>
        </w:rPr>
      </w:pPr>
      <w:r w:rsidRPr="00630BC5">
        <w:rPr>
          <w:rFonts w:ascii="Arial" w:hAnsi="Arial" w:cs="Arial"/>
          <w:sz w:val="32"/>
          <w:szCs w:val="32"/>
        </w:rPr>
        <w:t>The government must demon</w:t>
      </w:r>
      <w:r w:rsidR="00D5677D">
        <w:rPr>
          <w:rFonts w:ascii="Arial" w:hAnsi="Arial" w:cs="Arial"/>
          <w:sz w:val="32"/>
          <w:szCs w:val="32"/>
        </w:rPr>
        <w:t xml:space="preserve">strate to a judge </w:t>
      </w:r>
      <w:r w:rsidRPr="00630BC5">
        <w:rPr>
          <w:rFonts w:ascii="Arial" w:hAnsi="Arial" w:cs="Arial"/>
          <w:sz w:val="32"/>
          <w:szCs w:val="32"/>
        </w:rPr>
        <w:t>that there is sufficient evidence, or probable cause, to believe the suspect committed the crime with which he or she is charged.</w:t>
      </w:r>
    </w:p>
    <w:p w:rsidR="005057D7" w:rsidRPr="00630BC5" w:rsidRDefault="005057D7" w:rsidP="00D5677D">
      <w:pPr>
        <w:pStyle w:val="NoSpacing"/>
        <w:ind w:left="1800"/>
        <w:rPr>
          <w:rFonts w:ascii="Arial" w:hAnsi="Arial" w:cs="Arial"/>
          <w:sz w:val="32"/>
          <w:szCs w:val="32"/>
        </w:rPr>
      </w:pPr>
    </w:p>
    <w:p w:rsidR="00630BC5" w:rsidRDefault="00630BC5" w:rsidP="00D5677D">
      <w:pPr>
        <w:pStyle w:val="NoSpacing"/>
        <w:numPr>
          <w:ilvl w:val="0"/>
          <w:numId w:val="3"/>
        </w:numPr>
        <w:ind w:left="2520"/>
        <w:rPr>
          <w:rFonts w:ascii="Arial" w:hAnsi="Arial" w:cs="Arial"/>
          <w:sz w:val="32"/>
          <w:szCs w:val="32"/>
        </w:rPr>
      </w:pPr>
      <w:r w:rsidRPr="00630BC5">
        <w:rPr>
          <w:rFonts w:ascii="Arial" w:hAnsi="Arial" w:cs="Arial"/>
          <w:sz w:val="32"/>
          <w:szCs w:val="32"/>
        </w:rPr>
        <w:t xml:space="preserve">Defendants usually must be present at this hearing, although they do not commonly </w:t>
      </w:r>
      <w:r w:rsidR="00D5677D">
        <w:rPr>
          <w:rFonts w:ascii="Arial" w:hAnsi="Arial" w:cs="Arial"/>
          <w:sz w:val="32"/>
          <w:szCs w:val="32"/>
        </w:rPr>
        <w:t>offer evidence in their defense</w:t>
      </w:r>
      <w:r w:rsidRPr="00630BC5">
        <w:rPr>
          <w:rFonts w:ascii="Arial" w:hAnsi="Arial" w:cs="Arial"/>
          <w:sz w:val="32"/>
          <w:szCs w:val="32"/>
        </w:rPr>
        <w:t>.</w:t>
      </w:r>
    </w:p>
    <w:p w:rsidR="005057D7" w:rsidRPr="00630BC5" w:rsidRDefault="005057D7" w:rsidP="00D5677D">
      <w:pPr>
        <w:pStyle w:val="NoSpacing"/>
        <w:ind w:left="1800"/>
        <w:rPr>
          <w:rFonts w:ascii="Arial" w:hAnsi="Arial" w:cs="Arial"/>
          <w:sz w:val="32"/>
          <w:szCs w:val="32"/>
        </w:rPr>
      </w:pPr>
    </w:p>
    <w:p w:rsidR="00630BC5" w:rsidRDefault="00630BC5" w:rsidP="00D5677D">
      <w:pPr>
        <w:pStyle w:val="NoSpacing"/>
        <w:numPr>
          <w:ilvl w:val="0"/>
          <w:numId w:val="3"/>
        </w:numPr>
        <w:ind w:left="2520"/>
        <w:rPr>
          <w:rFonts w:ascii="Arial" w:hAnsi="Arial" w:cs="Arial"/>
          <w:sz w:val="32"/>
          <w:szCs w:val="32"/>
        </w:rPr>
      </w:pPr>
      <w:r w:rsidRPr="00630BC5">
        <w:rPr>
          <w:rFonts w:ascii="Arial" w:hAnsi="Arial" w:cs="Arial"/>
          <w:sz w:val="32"/>
          <w:szCs w:val="32"/>
        </w:rPr>
        <w:t>If the court finds there is no probable cause, the matter is dismissed (this would be the equivalent of a grand jury declining to press charges). If this happens, defendants are released.</w:t>
      </w:r>
    </w:p>
    <w:p w:rsidR="005057D7" w:rsidRPr="00630BC5" w:rsidRDefault="005057D7" w:rsidP="00D5677D">
      <w:pPr>
        <w:pStyle w:val="NoSpacing"/>
        <w:ind w:left="1800"/>
        <w:rPr>
          <w:rFonts w:ascii="Arial" w:hAnsi="Arial" w:cs="Arial"/>
          <w:sz w:val="32"/>
          <w:szCs w:val="32"/>
        </w:rPr>
      </w:pPr>
    </w:p>
    <w:p w:rsidR="00630BC5" w:rsidRDefault="00630BC5" w:rsidP="00D5677D">
      <w:pPr>
        <w:pStyle w:val="NoSpacing"/>
        <w:numPr>
          <w:ilvl w:val="0"/>
          <w:numId w:val="3"/>
        </w:numPr>
        <w:ind w:left="2520"/>
        <w:rPr>
          <w:rFonts w:ascii="Arial" w:hAnsi="Arial" w:cs="Arial"/>
          <w:sz w:val="32"/>
          <w:szCs w:val="32"/>
        </w:rPr>
      </w:pPr>
      <w:r w:rsidRPr="00630BC5">
        <w:rPr>
          <w:rFonts w:ascii="Arial" w:hAnsi="Arial" w:cs="Arial"/>
          <w:sz w:val="32"/>
          <w:szCs w:val="32"/>
        </w:rPr>
        <w:t>If the court finds there is probable cause, the matter is transferred to trial court. Many courts use the term bound over, as "the defendant is bound over to the district or circuit court for trial."</w:t>
      </w:r>
      <w:r w:rsidR="005057D7">
        <w:rPr>
          <w:rFonts w:ascii="Arial" w:hAnsi="Arial" w:cs="Arial"/>
          <w:sz w:val="32"/>
          <w:szCs w:val="32"/>
        </w:rPr>
        <w:t>-</w:t>
      </w:r>
    </w:p>
    <w:p w:rsidR="000104BF" w:rsidRDefault="000104BF" w:rsidP="00D5677D">
      <w:pPr>
        <w:pStyle w:val="NoSpacing"/>
        <w:ind w:left="1800"/>
        <w:rPr>
          <w:rFonts w:ascii="Arial" w:hAnsi="Arial" w:cs="Arial"/>
          <w:sz w:val="32"/>
          <w:szCs w:val="32"/>
        </w:rPr>
      </w:pPr>
    </w:p>
    <w:p w:rsidR="000727A3" w:rsidRDefault="000727A3" w:rsidP="00D5677D">
      <w:pPr>
        <w:pStyle w:val="NoSpacing"/>
        <w:ind w:left="360"/>
        <w:rPr>
          <w:rFonts w:ascii="Arial" w:hAnsi="Arial" w:cs="Arial"/>
          <w:sz w:val="36"/>
          <w:szCs w:val="36"/>
          <w:u w:val="single"/>
        </w:rPr>
      </w:pPr>
    </w:p>
    <w:p w:rsidR="000727A3" w:rsidRDefault="000727A3" w:rsidP="00D5677D">
      <w:pPr>
        <w:pStyle w:val="NoSpacing"/>
        <w:ind w:left="360"/>
        <w:rPr>
          <w:rFonts w:ascii="Arial" w:hAnsi="Arial" w:cs="Arial"/>
          <w:sz w:val="36"/>
          <w:szCs w:val="36"/>
          <w:u w:val="single"/>
        </w:rPr>
      </w:pPr>
    </w:p>
    <w:p w:rsidR="000727A3" w:rsidRDefault="000727A3" w:rsidP="00D5677D">
      <w:pPr>
        <w:pStyle w:val="NoSpacing"/>
        <w:ind w:left="360"/>
        <w:rPr>
          <w:rFonts w:ascii="Arial" w:hAnsi="Arial" w:cs="Arial"/>
          <w:sz w:val="36"/>
          <w:szCs w:val="36"/>
          <w:u w:val="single"/>
        </w:rPr>
      </w:pPr>
    </w:p>
    <w:p w:rsidR="002D069A" w:rsidRPr="00630BC5" w:rsidRDefault="002D069A" w:rsidP="00D5677D">
      <w:pPr>
        <w:pStyle w:val="NoSpacing"/>
        <w:ind w:left="360"/>
        <w:rPr>
          <w:rFonts w:ascii="Arial" w:hAnsi="Arial" w:cs="Arial"/>
          <w:sz w:val="32"/>
          <w:szCs w:val="32"/>
        </w:rPr>
      </w:pP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C2306"/>
    <w:multiLevelType w:val="hybridMultilevel"/>
    <w:tmpl w:val="97B8F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EFE1D5C"/>
    <w:multiLevelType w:val="hybridMultilevel"/>
    <w:tmpl w:val="FE3CF4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7EC77539"/>
    <w:multiLevelType w:val="hybridMultilevel"/>
    <w:tmpl w:val="BD0044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727A3"/>
    <w:rsid w:val="001D53E8"/>
    <w:rsid w:val="002D069A"/>
    <w:rsid w:val="0037208F"/>
    <w:rsid w:val="00483F0D"/>
    <w:rsid w:val="005057D7"/>
    <w:rsid w:val="00550902"/>
    <w:rsid w:val="00630BC5"/>
    <w:rsid w:val="00655896"/>
    <w:rsid w:val="0077256D"/>
    <w:rsid w:val="00AB6D2B"/>
    <w:rsid w:val="00B36EBF"/>
    <w:rsid w:val="00CA40DD"/>
    <w:rsid w:val="00D5677D"/>
    <w:rsid w:val="00DD1680"/>
    <w:rsid w:val="00EA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 w:type="paragraph" w:styleId="ListParagraph">
    <w:name w:val="List Paragraph"/>
    <w:basedOn w:val="Normal"/>
    <w:uiPriority w:val="34"/>
    <w:qFormat/>
    <w:rsid w:val="00D5677D"/>
    <w:pPr>
      <w:ind w:left="720"/>
      <w:contextualSpacing/>
    </w:pPr>
  </w:style>
  <w:style w:type="paragraph" w:styleId="BalloonText">
    <w:name w:val="Balloon Text"/>
    <w:basedOn w:val="Normal"/>
    <w:link w:val="BalloonTextChar"/>
    <w:uiPriority w:val="99"/>
    <w:semiHidden/>
    <w:unhideWhenUsed/>
    <w:rsid w:val="00D5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ECD8A-B222-4B46-99EC-44D1E82B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cp:lastPrinted>2017-03-30T00:46:00Z</cp:lastPrinted>
  <dcterms:created xsi:type="dcterms:W3CDTF">2017-09-10T14:56:00Z</dcterms:created>
  <dcterms:modified xsi:type="dcterms:W3CDTF">2017-09-10T14:56:00Z</dcterms:modified>
</cp:coreProperties>
</file>