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0DD" w:rsidRPr="008B4AB2" w:rsidRDefault="00CA40DD" w:rsidP="00CA40DD">
      <w:pPr>
        <w:pStyle w:val="NoSpacing"/>
        <w:rPr>
          <w:rFonts w:ascii="Arial" w:hAnsi="Arial" w:cs="Arial"/>
          <w:sz w:val="40"/>
          <w:szCs w:val="40"/>
        </w:rPr>
      </w:pPr>
      <w:bookmarkStart w:id="0" w:name="_GoBack"/>
      <w:bookmarkEnd w:id="0"/>
      <w:r w:rsidRPr="008B4AB2">
        <w:rPr>
          <w:rFonts w:ascii="Arial" w:hAnsi="Arial" w:cs="Arial"/>
          <w:sz w:val="40"/>
          <w:szCs w:val="40"/>
        </w:rPr>
        <w:t>LAW CLASS</w:t>
      </w:r>
      <w:r w:rsidRPr="008B4AB2">
        <w:rPr>
          <w:rFonts w:ascii="Arial" w:hAnsi="Arial" w:cs="Arial"/>
          <w:sz w:val="40"/>
          <w:szCs w:val="40"/>
        </w:rPr>
        <w:br/>
        <w:t>How Courts Work</w:t>
      </w:r>
    </w:p>
    <w:p w:rsidR="00CA40DD" w:rsidRDefault="00CA40DD" w:rsidP="00CA40DD">
      <w:pPr>
        <w:pStyle w:val="NoSpacing"/>
        <w:rPr>
          <w:rFonts w:ascii="Arial" w:hAnsi="Arial" w:cs="Arial"/>
          <w:sz w:val="40"/>
          <w:szCs w:val="40"/>
        </w:rPr>
      </w:pPr>
    </w:p>
    <w:p w:rsidR="00CA40DD" w:rsidRPr="00630BC5" w:rsidRDefault="00CA40DD" w:rsidP="00CA40DD">
      <w:pPr>
        <w:pStyle w:val="NoSpacing"/>
        <w:jc w:val="center"/>
        <w:rPr>
          <w:rFonts w:ascii="Arial" w:hAnsi="Arial" w:cs="Arial"/>
          <w:sz w:val="40"/>
          <w:szCs w:val="40"/>
        </w:rPr>
      </w:pPr>
      <w:r w:rsidRPr="00630BC5">
        <w:rPr>
          <w:rFonts w:ascii="Arial" w:hAnsi="Arial" w:cs="Arial"/>
          <w:sz w:val="40"/>
          <w:szCs w:val="40"/>
        </w:rPr>
        <w:t>Steps in a Trial</w:t>
      </w:r>
    </w:p>
    <w:p w:rsidR="00CA40DD" w:rsidRPr="00630BC5" w:rsidRDefault="00CA40DD" w:rsidP="00630BC5">
      <w:pPr>
        <w:pStyle w:val="NoSpacing"/>
        <w:rPr>
          <w:rFonts w:ascii="Arial" w:hAnsi="Arial" w:cs="Arial"/>
          <w:sz w:val="32"/>
          <w:szCs w:val="32"/>
        </w:rPr>
      </w:pPr>
    </w:p>
    <w:p w:rsidR="00630BC5" w:rsidRPr="000727A3" w:rsidRDefault="00630BC5" w:rsidP="00630BC5">
      <w:pPr>
        <w:pStyle w:val="NoSpacing"/>
        <w:rPr>
          <w:rFonts w:ascii="Arial" w:hAnsi="Arial" w:cs="Arial"/>
          <w:sz w:val="32"/>
          <w:szCs w:val="32"/>
        </w:rPr>
      </w:pPr>
      <w:r w:rsidRPr="00630BC5">
        <w:rPr>
          <w:rFonts w:ascii="Arial" w:hAnsi="Arial" w:cs="Arial"/>
          <w:sz w:val="36"/>
          <w:szCs w:val="36"/>
          <w:u w:val="single"/>
        </w:rPr>
        <w:t>Pleadings</w:t>
      </w:r>
    </w:p>
    <w:p w:rsidR="00630BC5" w:rsidRPr="00630BC5" w:rsidRDefault="00630BC5" w:rsidP="00630BC5">
      <w:pPr>
        <w:pStyle w:val="NoSpacing"/>
        <w:rPr>
          <w:rFonts w:ascii="Arial" w:hAnsi="Arial" w:cs="Arial"/>
          <w:sz w:val="32"/>
          <w:szCs w:val="32"/>
        </w:rPr>
      </w:pPr>
    </w:p>
    <w:p w:rsidR="00630BC5" w:rsidRDefault="00630BC5" w:rsidP="00630BC5">
      <w:pPr>
        <w:pStyle w:val="NoSpacing"/>
        <w:rPr>
          <w:rFonts w:ascii="Arial" w:hAnsi="Arial" w:cs="Arial"/>
          <w:sz w:val="32"/>
          <w:szCs w:val="32"/>
        </w:rPr>
      </w:pPr>
      <w:r w:rsidRPr="00630BC5">
        <w:rPr>
          <w:rFonts w:ascii="Arial" w:hAnsi="Arial" w:cs="Arial"/>
          <w:sz w:val="32"/>
          <w:szCs w:val="32"/>
        </w:rPr>
        <w:t>A lawsuit begins when the person bringing the suit files a complaint. This first step begins what is known as the pleadings stage of the suit. Pleadings are certain formal documents filed with the court that state the parties' basic positions. Common pre-trial pleadings include:</w:t>
      </w:r>
    </w:p>
    <w:p w:rsidR="00630BC5" w:rsidRPr="00630BC5" w:rsidRDefault="00630BC5" w:rsidP="00630BC5">
      <w:pPr>
        <w:pStyle w:val="NoSpacing"/>
        <w:rPr>
          <w:rFonts w:ascii="Arial" w:hAnsi="Arial" w:cs="Arial"/>
          <w:sz w:val="32"/>
          <w:szCs w:val="32"/>
        </w:rPr>
      </w:pPr>
    </w:p>
    <w:p w:rsidR="00630BC5" w:rsidRDefault="00630BC5" w:rsidP="00630BC5">
      <w:pPr>
        <w:pStyle w:val="NoSpacing"/>
        <w:ind w:left="720"/>
        <w:rPr>
          <w:rFonts w:ascii="Arial" w:hAnsi="Arial" w:cs="Arial"/>
          <w:sz w:val="32"/>
          <w:szCs w:val="32"/>
        </w:rPr>
      </w:pPr>
      <w:r w:rsidRPr="00630BC5">
        <w:rPr>
          <w:rFonts w:ascii="Arial" w:hAnsi="Arial" w:cs="Arial"/>
          <w:sz w:val="32"/>
          <w:szCs w:val="32"/>
        </w:rPr>
        <w:t>•Complaint (or petition or bill). Probably the most important pleading in a civil case, since by setting out the plaintiff's version of the facts and specifying the damages, it frames the issues of the case. It includes various counts - that is, distinct statements of the plaintiff’s cause of action - highlighting the factual and legal basis of the suit.</w:t>
      </w:r>
    </w:p>
    <w:p w:rsidR="00630BC5" w:rsidRPr="00630BC5" w:rsidRDefault="00630BC5" w:rsidP="00630BC5">
      <w:pPr>
        <w:pStyle w:val="NoSpacing"/>
        <w:ind w:left="720"/>
        <w:rPr>
          <w:rFonts w:ascii="Arial" w:hAnsi="Arial" w:cs="Arial"/>
          <w:sz w:val="32"/>
          <w:szCs w:val="32"/>
        </w:rPr>
      </w:pPr>
    </w:p>
    <w:p w:rsidR="00630BC5" w:rsidRDefault="00630BC5" w:rsidP="00630BC5">
      <w:pPr>
        <w:pStyle w:val="NoSpacing"/>
        <w:ind w:left="720"/>
        <w:rPr>
          <w:rFonts w:ascii="Arial" w:hAnsi="Arial" w:cs="Arial"/>
          <w:sz w:val="32"/>
          <w:szCs w:val="32"/>
        </w:rPr>
      </w:pPr>
      <w:r w:rsidRPr="00630BC5">
        <w:rPr>
          <w:rFonts w:ascii="Arial" w:hAnsi="Arial" w:cs="Arial"/>
          <w:sz w:val="32"/>
          <w:szCs w:val="32"/>
        </w:rPr>
        <w:t>•Answer. This statement by the defendant usually explains why the plaintiff should not prevail. It may also offer additional facts, or plead an excuse.</w:t>
      </w:r>
    </w:p>
    <w:p w:rsidR="00630BC5" w:rsidRPr="00630BC5" w:rsidRDefault="00630BC5" w:rsidP="00630BC5">
      <w:pPr>
        <w:pStyle w:val="NoSpacing"/>
        <w:ind w:left="720"/>
        <w:rPr>
          <w:rFonts w:ascii="Arial" w:hAnsi="Arial" w:cs="Arial"/>
          <w:sz w:val="32"/>
          <w:szCs w:val="32"/>
        </w:rPr>
      </w:pPr>
    </w:p>
    <w:p w:rsidR="00630BC5" w:rsidRDefault="00630BC5" w:rsidP="00630BC5">
      <w:pPr>
        <w:pStyle w:val="NoSpacing"/>
        <w:ind w:left="720"/>
        <w:rPr>
          <w:rFonts w:ascii="Arial" w:hAnsi="Arial" w:cs="Arial"/>
          <w:sz w:val="32"/>
          <w:szCs w:val="32"/>
        </w:rPr>
      </w:pPr>
      <w:r w:rsidRPr="00630BC5">
        <w:rPr>
          <w:rFonts w:ascii="Arial" w:hAnsi="Arial" w:cs="Arial"/>
          <w:sz w:val="32"/>
          <w:szCs w:val="32"/>
        </w:rPr>
        <w:t>•Reply. Any party in the case may have to file a reply, which is an answer to new allegations raised in pleadings.</w:t>
      </w:r>
    </w:p>
    <w:p w:rsidR="00630BC5" w:rsidRPr="00630BC5" w:rsidRDefault="00630BC5" w:rsidP="00630BC5">
      <w:pPr>
        <w:pStyle w:val="NoSpacing"/>
        <w:ind w:left="720"/>
        <w:rPr>
          <w:rFonts w:ascii="Arial" w:hAnsi="Arial" w:cs="Arial"/>
          <w:sz w:val="32"/>
          <w:szCs w:val="32"/>
        </w:rPr>
      </w:pPr>
    </w:p>
    <w:p w:rsidR="00630BC5" w:rsidRDefault="00630BC5" w:rsidP="00630BC5">
      <w:pPr>
        <w:pStyle w:val="NoSpacing"/>
        <w:ind w:left="720"/>
        <w:rPr>
          <w:rFonts w:ascii="Arial" w:hAnsi="Arial" w:cs="Arial"/>
          <w:sz w:val="32"/>
          <w:szCs w:val="32"/>
        </w:rPr>
      </w:pPr>
      <w:r w:rsidRPr="00630BC5">
        <w:rPr>
          <w:rFonts w:ascii="Arial" w:hAnsi="Arial" w:cs="Arial"/>
          <w:sz w:val="32"/>
          <w:szCs w:val="32"/>
        </w:rPr>
        <w:t>•Counterclaim. The defendant may file a counterclaim, which asserts that the plaintiff has injured the defendant in some way, and should pay damages. ("You're suing me? Well then, I'm suing you.") It may be filed separately or as part of the answer. If a counterclaim is filed, the plaintiff must be given the opportunity to respond by filing a reply.</w:t>
      </w:r>
    </w:p>
    <w:p w:rsidR="00630BC5" w:rsidRDefault="00630BC5" w:rsidP="00630BC5">
      <w:pPr>
        <w:pStyle w:val="NoSpacing"/>
        <w:ind w:left="720"/>
        <w:rPr>
          <w:rFonts w:ascii="Arial" w:hAnsi="Arial" w:cs="Arial"/>
          <w:sz w:val="32"/>
          <w:szCs w:val="32"/>
        </w:rPr>
      </w:pPr>
    </w:p>
    <w:p w:rsidR="00630BC5" w:rsidRDefault="00630BC5" w:rsidP="00630BC5">
      <w:pPr>
        <w:pStyle w:val="NoSpacing"/>
        <w:ind w:left="720"/>
        <w:rPr>
          <w:rFonts w:ascii="Arial" w:hAnsi="Arial" w:cs="Arial"/>
          <w:sz w:val="32"/>
          <w:szCs w:val="32"/>
        </w:rPr>
      </w:pPr>
    </w:p>
    <w:p w:rsidR="000727A3" w:rsidRDefault="000727A3" w:rsidP="00630BC5">
      <w:pPr>
        <w:pStyle w:val="NoSpacing"/>
        <w:rPr>
          <w:rFonts w:ascii="Arial" w:hAnsi="Arial" w:cs="Arial"/>
          <w:sz w:val="36"/>
          <w:szCs w:val="36"/>
          <w:u w:val="single"/>
        </w:rPr>
      </w:pPr>
    </w:p>
    <w:p w:rsidR="002D069A" w:rsidRPr="00630BC5" w:rsidRDefault="002D069A" w:rsidP="002D069A">
      <w:pPr>
        <w:pStyle w:val="NoSpacing"/>
        <w:rPr>
          <w:rFonts w:ascii="Arial" w:hAnsi="Arial" w:cs="Arial"/>
          <w:sz w:val="32"/>
          <w:szCs w:val="32"/>
        </w:rPr>
      </w:pPr>
    </w:p>
    <w:sectPr w:rsidR="002D069A" w:rsidRPr="00630BC5" w:rsidSect="00F067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0DD"/>
    <w:rsid w:val="000104BF"/>
    <w:rsid w:val="000727A3"/>
    <w:rsid w:val="0007349D"/>
    <w:rsid w:val="00212657"/>
    <w:rsid w:val="002D069A"/>
    <w:rsid w:val="005057D7"/>
    <w:rsid w:val="00550902"/>
    <w:rsid w:val="00630BC5"/>
    <w:rsid w:val="00950613"/>
    <w:rsid w:val="0098276D"/>
    <w:rsid w:val="00AB6D2B"/>
    <w:rsid w:val="00CA40DD"/>
    <w:rsid w:val="00DD1680"/>
    <w:rsid w:val="00F0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E36CF-A976-43B5-ADD7-58E3F56F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0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559765">
      <w:bodyDiv w:val="1"/>
      <w:marLeft w:val="0"/>
      <w:marRight w:val="0"/>
      <w:marTop w:val="0"/>
      <w:marBottom w:val="0"/>
      <w:divBdr>
        <w:top w:val="none" w:sz="0" w:space="0" w:color="auto"/>
        <w:left w:val="none" w:sz="0" w:space="0" w:color="auto"/>
        <w:bottom w:val="none" w:sz="0" w:space="0" w:color="auto"/>
        <w:right w:val="none" w:sz="0" w:space="0" w:color="auto"/>
      </w:divBdr>
      <w:divsChild>
        <w:div w:id="1065957106">
          <w:marLeft w:val="0"/>
          <w:marRight w:val="0"/>
          <w:marTop w:val="0"/>
          <w:marBottom w:val="0"/>
          <w:divBdr>
            <w:top w:val="none" w:sz="0" w:space="0" w:color="auto"/>
            <w:left w:val="none" w:sz="0" w:space="0" w:color="auto"/>
            <w:bottom w:val="none" w:sz="0" w:space="0" w:color="auto"/>
            <w:right w:val="none" w:sz="0" w:space="0" w:color="auto"/>
          </w:divBdr>
          <w:divsChild>
            <w:div w:id="1544366174">
              <w:marLeft w:val="0"/>
              <w:marRight w:val="0"/>
              <w:marTop w:val="0"/>
              <w:marBottom w:val="0"/>
              <w:divBdr>
                <w:top w:val="none" w:sz="0" w:space="0" w:color="auto"/>
                <w:left w:val="none" w:sz="0" w:space="0" w:color="auto"/>
                <w:bottom w:val="none" w:sz="0" w:space="0" w:color="auto"/>
                <w:right w:val="none" w:sz="0" w:space="0" w:color="auto"/>
              </w:divBdr>
              <w:divsChild>
                <w:div w:id="1895847237">
                  <w:marLeft w:val="0"/>
                  <w:marRight w:val="0"/>
                  <w:marTop w:val="0"/>
                  <w:marBottom w:val="0"/>
                  <w:divBdr>
                    <w:top w:val="none" w:sz="0" w:space="0" w:color="auto"/>
                    <w:left w:val="none" w:sz="0" w:space="0" w:color="auto"/>
                    <w:bottom w:val="none" w:sz="0" w:space="0" w:color="auto"/>
                    <w:right w:val="none" w:sz="0" w:space="0" w:color="auto"/>
                  </w:divBdr>
                  <w:divsChild>
                    <w:div w:id="2071421578">
                      <w:marLeft w:val="0"/>
                      <w:marRight w:val="0"/>
                      <w:marTop w:val="0"/>
                      <w:marBottom w:val="0"/>
                      <w:divBdr>
                        <w:top w:val="none" w:sz="0" w:space="0" w:color="auto"/>
                        <w:left w:val="none" w:sz="0" w:space="0" w:color="auto"/>
                        <w:bottom w:val="none" w:sz="0" w:space="0" w:color="auto"/>
                        <w:right w:val="none" w:sz="0" w:space="0" w:color="auto"/>
                      </w:divBdr>
                      <w:divsChild>
                        <w:div w:id="200483625">
                          <w:marLeft w:val="0"/>
                          <w:marRight w:val="0"/>
                          <w:marTop w:val="150"/>
                          <w:marBottom w:val="300"/>
                          <w:divBdr>
                            <w:top w:val="none" w:sz="0" w:space="0" w:color="auto"/>
                            <w:left w:val="none" w:sz="0" w:space="0" w:color="auto"/>
                            <w:bottom w:val="none" w:sz="0" w:space="0" w:color="auto"/>
                            <w:right w:val="none" w:sz="0" w:space="0" w:color="auto"/>
                          </w:divBdr>
                          <w:divsChild>
                            <w:div w:id="80027270">
                              <w:marLeft w:val="0"/>
                              <w:marRight w:val="0"/>
                              <w:marTop w:val="0"/>
                              <w:marBottom w:val="0"/>
                              <w:divBdr>
                                <w:top w:val="none" w:sz="0" w:space="0" w:color="auto"/>
                                <w:left w:val="none" w:sz="0" w:space="0" w:color="auto"/>
                                <w:bottom w:val="none" w:sz="0" w:space="0" w:color="auto"/>
                                <w:right w:val="none" w:sz="0" w:space="0" w:color="auto"/>
                              </w:divBdr>
                              <w:divsChild>
                                <w:div w:id="1298414386">
                                  <w:marLeft w:val="0"/>
                                  <w:marRight w:val="0"/>
                                  <w:marTop w:val="0"/>
                                  <w:marBottom w:val="0"/>
                                  <w:divBdr>
                                    <w:top w:val="none" w:sz="0" w:space="0" w:color="auto"/>
                                    <w:left w:val="none" w:sz="0" w:space="0" w:color="auto"/>
                                    <w:bottom w:val="none" w:sz="0" w:space="0" w:color="auto"/>
                                    <w:right w:val="none" w:sz="0" w:space="0" w:color="auto"/>
                                  </w:divBdr>
                                  <w:divsChild>
                                    <w:div w:id="291061503">
                                      <w:marLeft w:val="0"/>
                                      <w:marRight w:val="0"/>
                                      <w:marTop w:val="0"/>
                                      <w:marBottom w:val="0"/>
                                      <w:divBdr>
                                        <w:top w:val="none" w:sz="0" w:space="0" w:color="auto"/>
                                        <w:left w:val="none" w:sz="0" w:space="0" w:color="auto"/>
                                        <w:bottom w:val="none" w:sz="0" w:space="0" w:color="auto"/>
                                        <w:right w:val="none" w:sz="0" w:space="0" w:color="auto"/>
                                      </w:divBdr>
                                      <w:divsChild>
                                        <w:div w:id="734939945">
                                          <w:marLeft w:val="0"/>
                                          <w:marRight w:val="0"/>
                                          <w:marTop w:val="0"/>
                                          <w:marBottom w:val="0"/>
                                          <w:divBdr>
                                            <w:top w:val="none" w:sz="0" w:space="0" w:color="auto"/>
                                            <w:left w:val="none" w:sz="0" w:space="0" w:color="auto"/>
                                            <w:bottom w:val="none" w:sz="0" w:space="0" w:color="auto"/>
                                            <w:right w:val="none" w:sz="0" w:space="0" w:color="auto"/>
                                          </w:divBdr>
                                          <w:divsChild>
                                            <w:div w:id="8160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EF0C4-5D88-4EE3-9865-F5C758BF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2</cp:revision>
  <dcterms:created xsi:type="dcterms:W3CDTF">2017-09-10T14:16:00Z</dcterms:created>
  <dcterms:modified xsi:type="dcterms:W3CDTF">2017-09-10T14:16:00Z</dcterms:modified>
</cp:coreProperties>
</file>