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DD" w:rsidRPr="008B4AB2" w:rsidRDefault="00CA40DD" w:rsidP="00CA40DD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8B4AB2">
        <w:rPr>
          <w:rFonts w:ascii="Arial" w:hAnsi="Arial" w:cs="Arial"/>
          <w:sz w:val="40"/>
          <w:szCs w:val="40"/>
        </w:rPr>
        <w:t>LAW CLASS</w:t>
      </w:r>
      <w:r w:rsidRPr="008B4AB2">
        <w:rPr>
          <w:rFonts w:ascii="Arial" w:hAnsi="Arial" w:cs="Arial"/>
          <w:sz w:val="40"/>
          <w:szCs w:val="40"/>
        </w:rPr>
        <w:br/>
        <w:t>How Courts Work</w:t>
      </w:r>
    </w:p>
    <w:p w:rsidR="00CA40DD" w:rsidRDefault="00CA40DD" w:rsidP="00CA40DD">
      <w:pPr>
        <w:pStyle w:val="NoSpacing"/>
        <w:rPr>
          <w:rFonts w:ascii="Arial" w:hAnsi="Arial" w:cs="Arial"/>
          <w:sz w:val="40"/>
          <w:szCs w:val="40"/>
        </w:rPr>
      </w:pPr>
    </w:p>
    <w:p w:rsidR="00CA40DD" w:rsidRPr="00630BC5" w:rsidRDefault="00CA40DD" w:rsidP="00CA40DD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630BC5">
        <w:rPr>
          <w:rFonts w:ascii="Arial" w:hAnsi="Arial" w:cs="Arial"/>
          <w:sz w:val="40"/>
          <w:szCs w:val="40"/>
        </w:rPr>
        <w:t>Steps in a Trial</w:t>
      </w:r>
    </w:p>
    <w:p w:rsidR="00AC710D" w:rsidRDefault="00AC710D" w:rsidP="000104BF">
      <w:pPr>
        <w:pStyle w:val="NoSpacing"/>
        <w:rPr>
          <w:rFonts w:ascii="Arial" w:hAnsi="Arial" w:cs="Arial"/>
          <w:sz w:val="32"/>
          <w:szCs w:val="32"/>
        </w:rPr>
      </w:pPr>
    </w:p>
    <w:p w:rsidR="000104BF" w:rsidRPr="000104BF" w:rsidRDefault="000104BF" w:rsidP="000104BF">
      <w:pPr>
        <w:pStyle w:val="NoSpacing"/>
        <w:rPr>
          <w:rFonts w:ascii="Arial" w:hAnsi="Arial" w:cs="Arial"/>
          <w:sz w:val="36"/>
          <w:szCs w:val="36"/>
          <w:u w:val="single"/>
        </w:rPr>
      </w:pPr>
      <w:r w:rsidRPr="000104BF">
        <w:rPr>
          <w:rFonts w:ascii="Arial" w:hAnsi="Arial" w:cs="Arial"/>
          <w:sz w:val="36"/>
          <w:szCs w:val="36"/>
          <w:u w:val="single"/>
        </w:rPr>
        <w:t>Plea Bargaining</w:t>
      </w:r>
    </w:p>
    <w:p w:rsidR="000104BF" w:rsidRPr="000104BF" w:rsidRDefault="000104BF" w:rsidP="000104BF">
      <w:pPr>
        <w:pStyle w:val="NoSpacing"/>
        <w:rPr>
          <w:rFonts w:ascii="Arial" w:hAnsi="Arial" w:cs="Arial"/>
          <w:sz w:val="32"/>
          <w:szCs w:val="32"/>
        </w:rPr>
      </w:pPr>
    </w:p>
    <w:p w:rsidR="000104BF" w:rsidRPr="000104BF" w:rsidRDefault="000104BF" w:rsidP="000104BF">
      <w:pPr>
        <w:pStyle w:val="NoSpacing"/>
        <w:rPr>
          <w:rFonts w:ascii="Arial" w:hAnsi="Arial" w:cs="Arial"/>
          <w:sz w:val="32"/>
          <w:szCs w:val="32"/>
        </w:rPr>
      </w:pPr>
      <w:r w:rsidRPr="000104BF">
        <w:rPr>
          <w:rFonts w:ascii="Arial" w:hAnsi="Arial" w:cs="Arial"/>
          <w:sz w:val="32"/>
          <w:szCs w:val="32"/>
        </w:rPr>
        <w:t xml:space="preserve">Many criminal cases are resolved out of court by having both sides come to an agreement. This process is known as negotiating a plea or plea bargaining. In most </w:t>
      </w:r>
      <w:proofErr w:type="gramStart"/>
      <w:r w:rsidRPr="000104BF">
        <w:rPr>
          <w:rFonts w:ascii="Arial" w:hAnsi="Arial" w:cs="Arial"/>
          <w:sz w:val="32"/>
          <w:szCs w:val="32"/>
        </w:rPr>
        <w:t>jurisdictions</w:t>
      </w:r>
      <w:proofErr w:type="gramEnd"/>
      <w:r w:rsidRPr="000104BF">
        <w:rPr>
          <w:rFonts w:ascii="Arial" w:hAnsi="Arial" w:cs="Arial"/>
          <w:sz w:val="32"/>
          <w:szCs w:val="32"/>
        </w:rPr>
        <w:t xml:space="preserve"> it resolves most of the criminal cases filed.</w:t>
      </w:r>
    </w:p>
    <w:p w:rsidR="000104BF" w:rsidRPr="000104BF" w:rsidRDefault="000104BF" w:rsidP="000104BF">
      <w:pPr>
        <w:pStyle w:val="NoSpacing"/>
        <w:rPr>
          <w:rFonts w:ascii="Arial" w:hAnsi="Arial" w:cs="Arial"/>
          <w:sz w:val="32"/>
          <w:szCs w:val="32"/>
        </w:rPr>
      </w:pPr>
    </w:p>
    <w:p w:rsidR="000104BF" w:rsidRDefault="000104BF" w:rsidP="000104BF">
      <w:pPr>
        <w:pStyle w:val="NoSpacing"/>
        <w:rPr>
          <w:rFonts w:ascii="Arial" w:hAnsi="Arial" w:cs="Arial"/>
          <w:sz w:val="32"/>
          <w:szCs w:val="32"/>
        </w:rPr>
      </w:pPr>
      <w:r w:rsidRPr="000104BF">
        <w:rPr>
          <w:rFonts w:ascii="Arial" w:hAnsi="Arial" w:cs="Arial"/>
          <w:sz w:val="32"/>
          <w:szCs w:val="32"/>
        </w:rPr>
        <w:t>Plea bargaining is prevalent for practical reasons.</w:t>
      </w:r>
    </w:p>
    <w:p w:rsidR="000104BF" w:rsidRPr="000104BF" w:rsidRDefault="000104BF" w:rsidP="000104BF">
      <w:pPr>
        <w:pStyle w:val="NoSpacing"/>
        <w:rPr>
          <w:rFonts w:ascii="Arial" w:hAnsi="Arial" w:cs="Arial"/>
          <w:sz w:val="32"/>
          <w:szCs w:val="32"/>
        </w:rPr>
      </w:pPr>
    </w:p>
    <w:p w:rsidR="000104BF" w:rsidRDefault="000104BF" w:rsidP="000104BF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0104BF">
        <w:rPr>
          <w:rFonts w:ascii="Arial" w:hAnsi="Arial" w:cs="Arial"/>
          <w:sz w:val="32"/>
          <w:szCs w:val="32"/>
        </w:rPr>
        <w:t>•Defendants can avoid the time and cost of defending themselves at trial, the risk of harsher punishment, and the publicity a trial could involve.</w:t>
      </w:r>
    </w:p>
    <w:p w:rsidR="000104BF" w:rsidRPr="000104BF" w:rsidRDefault="000104BF" w:rsidP="000104BF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0104BF" w:rsidRDefault="000104BF" w:rsidP="000104BF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0104BF">
        <w:rPr>
          <w:rFonts w:ascii="Arial" w:hAnsi="Arial" w:cs="Arial"/>
          <w:sz w:val="32"/>
          <w:szCs w:val="32"/>
        </w:rPr>
        <w:t>•The prosecution saves the time and expense of a lengthy trial.</w:t>
      </w:r>
    </w:p>
    <w:p w:rsidR="000104BF" w:rsidRPr="000104BF" w:rsidRDefault="000104BF" w:rsidP="000104BF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0104BF" w:rsidRDefault="000104BF" w:rsidP="000104BF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0104BF">
        <w:rPr>
          <w:rFonts w:ascii="Arial" w:hAnsi="Arial" w:cs="Arial"/>
          <w:sz w:val="32"/>
          <w:szCs w:val="32"/>
        </w:rPr>
        <w:t>•Both sides are spared the uncertainty of going to trial.</w:t>
      </w:r>
    </w:p>
    <w:p w:rsidR="000104BF" w:rsidRPr="000104BF" w:rsidRDefault="000104BF" w:rsidP="000104BF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0104BF" w:rsidRPr="000104BF" w:rsidRDefault="000104BF" w:rsidP="000104BF">
      <w:pPr>
        <w:pStyle w:val="NoSpacing"/>
        <w:ind w:left="720"/>
        <w:rPr>
          <w:rFonts w:ascii="Arial" w:hAnsi="Arial" w:cs="Arial"/>
          <w:sz w:val="32"/>
          <w:szCs w:val="32"/>
        </w:rPr>
      </w:pPr>
      <w:r w:rsidRPr="000104BF">
        <w:rPr>
          <w:rFonts w:ascii="Arial" w:hAnsi="Arial" w:cs="Arial"/>
          <w:sz w:val="32"/>
          <w:szCs w:val="32"/>
        </w:rPr>
        <w:t>•The court system is saved the burden of conducting a trial on every crime charged.</w:t>
      </w:r>
    </w:p>
    <w:p w:rsidR="000104BF" w:rsidRPr="000104BF" w:rsidRDefault="000104BF" w:rsidP="000104BF">
      <w:pPr>
        <w:pStyle w:val="NoSpacing"/>
        <w:rPr>
          <w:rFonts w:ascii="Arial" w:hAnsi="Arial" w:cs="Arial"/>
          <w:sz w:val="32"/>
          <w:szCs w:val="32"/>
        </w:rPr>
      </w:pPr>
    </w:p>
    <w:p w:rsidR="0024053D" w:rsidRDefault="000104BF" w:rsidP="000104BF">
      <w:pPr>
        <w:pStyle w:val="NoSpacing"/>
        <w:rPr>
          <w:rFonts w:ascii="Arial" w:hAnsi="Arial" w:cs="Arial"/>
          <w:sz w:val="32"/>
          <w:szCs w:val="32"/>
        </w:rPr>
      </w:pPr>
      <w:r w:rsidRPr="000104BF">
        <w:rPr>
          <w:rFonts w:ascii="Arial" w:hAnsi="Arial" w:cs="Arial"/>
          <w:sz w:val="32"/>
          <w:szCs w:val="32"/>
        </w:rPr>
        <w:t xml:space="preserve">Either side may begin negotiations over a proposed plea bargain, though obviously both sides </w:t>
      </w:r>
      <w:proofErr w:type="gramStart"/>
      <w:r w:rsidRPr="000104BF">
        <w:rPr>
          <w:rFonts w:ascii="Arial" w:hAnsi="Arial" w:cs="Arial"/>
          <w:sz w:val="32"/>
          <w:szCs w:val="32"/>
        </w:rPr>
        <w:t>have to</w:t>
      </w:r>
      <w:proofErr w:type="gramEnd"/>
      <w:r w:rsidRPr="000104BF">
        <w:rPr>
          <w:rFonts w:ascii="Arial" w:hAnsi="Arial" w:cs="Arial"/>
          <w:sz w:val="32"/>
          <w:szCs w:val="32"/>
        </w:rPr>
        <w:t xml:space="preserve"> agree before one comes to pass. </w:t>
      </w:r>
    </w:p>
    <w:p w:rsidR="0024053D" w:rsidRDefault="0024053D" w:rsidP="000104BF">
      <w:pPr>
        <w:pStyle w:val="NoSpacing"/>
        <w:rPr>
          <w:rFonts w:ascii="Arial" w:hAnsi="Arial" w:cs="Arial"/>
          <w:sz w:val="32"/>
          <w:szCs w:val="32"/>
        </w:rPr>
      </w:pPr>
    </w:p>
    <w:p w:rsidR="0024053D" w:rsidRDefault="000104BF" w:rsidP="000104BF">
      <w:pPr>
        <w:pStyle w:val="NoSpacing"/>
        <w:rPr>
          <w:rFonts w:ascii="Arial" w:hAnsi="Arial" w:cs="Arial"/>
          <w:sz w:val="32"/>
          <w:szCs w:val="32"/>
        </w:rPr>
      </w:pPr>
      <w:r w:rsidRPr="000104BF">
        <w:rPr>
          <w:rFonts w:ascii="Arial" w:hAnsi="Arial" w:cs="Arial"/>
          <w:sz w:val="32"/>
          <w:szCs w:val="32"/>
        </w:rPr>
        <w:t xml:space="preserve">Plea bargaining usually involves the defendant's pleading guilty to a lesser charge, or to only one of several charges. It also may involve a guilty plea as charged, with the prosecution recommending leniency in sentencing. The judge, however, is not bound to follow the prosecution’s recommendation. </w:t>
      </w:r>
    </w:p>
    <w:p w:rsidR="0024053D" w:rsidRDefault="0024053D" w:rsidP="000104BF">
      <w:pPr>
        <w:pStyle w:val="NoSpacing"/>
        <w:rPr>
          <w:rFonts w:ascii="Arial" w:hAnsi="Arial" w:cs="Arial"/>
          <w:sz w:val="32"/>
          <w:szCs w:val="32"/>
        </w:rPr>
      </w:pPr>
    </w:p>
    <w:p w:rsidR="000104BF" w:rsidRPr="000104BF" w:rsidRDefault="000104BF" w:rsidP="000104BF">
      <w:pPr>
        <w:pStyle w:val="NoSpacing"/>
        <w:rPr>
          <w:rFonts w:ascii="Arial" w:hAnsi="Arial" w:cs="Arial"/>
          <w:sz w:val="32"/>
          <w:szCs w:val="32"/>
        </w:rPr>
      </w:pPr>
      <w:r w:rsidRPr="000104BF">
        <w:rPr>
          <w:rFonts w:ascii="Arial" w:hAnsi="Arial" w:cs="Arial"/>
          <w:sz w:val="32"/>
          <w:szCs w:val="32"/>
        </w:rPr>
        <w:t>Many plea bargains are subject to the approval of the court, but some may not be (e.g., prosecutors may be able to drop charges without court approval in exchange for a "guilty" plea to a lesser offense).</w:t>
      </w:r>
    </w:p>
    <w:p w:rsidR="000104BF" w:rsidRPr="000104BF" w:rsidRDefault="000104BF" w:rsidP="000104BF">
      <w:pPr>
        <w:pStyle w:val="NoSpacing"/>
        <w:rPr>
          <w:rFonts w:ascii="Arial" w:hAnsi="Arial" w:cs="Arial"/>
          <w:sz w:val="32"/>
          <w:szCs w:val="32"/>
        </w:rPr>
      </w:pPr>
    </w:p>
    <w:p w:rsidR="0024053D" w:rsidRDefault="0024053D" w:rsidP="000104BF">
      <w:pPr>
        <w:pStyle w:val="NoSpacing"/>
        <w:rPr>
          <w:rFonts w:ascii="Arial" w:hAnsi="Arial" w:cs="Arial"/>
          <w:sz w:val="32"/>
          <w:szCs w:val="32"/>
        </w:rPr>
      </w:pPr>
    </w:p>
    <w:p w:rsidR="0024053D" w:rsidRDefault="0024053D" w:rsidP="000104BF">
      <w:pPr>
        <w:pStyle w:val="NoSpacing"/>
        <w:rPr>
          <w:rFonts w:ascii="Arial" w:hAnsi="Arial" w:cs="Arial"/>
          <w:sz w:val="32"/>
          <w:szCs w:val="32"/>
        </w:rPr>
      </w:pPr>
    </w:p>
    <w:p w:rsidR="0024053D" w:rsidRDefault="0024053D" w:rsidP="000104BF">
      <w:pPr>
        <w:pStyle w:val="NoSpacing"/>
        <w:rPr>
          <w:rFonts w:ascii="Arial" w:hAnsi="Arial" w:cs="Arial"/>
          <w:sz w:val="32"/>
          <w:szCs w:val="32"/>
        </w:rPr>
      </w:pPr>
    </w:p>
    <w:p w:rsidR="000104BF" w:rsidRPr="000104BF" w:rsidRDefault="000104BF" w:rsidP="000104BF">
      <w:pPr>
        <w:pStyle w:val="NoSpacing"/>
        <w:rPr>
          <w:rFonts w:ascii="Arial" w:hAnsi="Arial" w:cs="Arial"/>
          <w:sz w:val="32"/>
          <w:szCs w:val="32"/>
        </w:rPr>
      </w:pPr>
      <w:r w:rsidRPr="000104BF">
        <w:rPr>
          <w:rFonts w:ascii="Arial" w:hAnsi="Arial" w:cs="Arial"/>
          <w:sz w:val="32"/>
          <w:szCs w:val="32"/>
        </w:rPr>
        <w:t xml:space="preserve">Plea bargaining is essentially a private process, but this is changing now that </w:t>
      </w:r>
      <w:proofErr w:type="spellStart"/>
      <w:proofErr w:type="gramStart"/>
      <w:r w:rsidRPr="000104BF">
        <w:rPr>
          <w:rFonts w:ascii="Arial" w:hAnsi="Arial" w:cs="Arial"/>
          <w:sz w:val="32"/>
          <w:szCs w:val="32"/>
        </w:rPr>
        <w:t>victims</w:t>
      </w:r>
      <w:proofErr w:type="spellEnd"/>
      <w:proofErr w:type="gramEnd"/>
      <w:r w:rsidRPr="000104BF">
        <w:rPr>
          <w:rFonts w:ascii="Arial" w:hAnsi="Arial" w:cs="Arial"/>
          <w:sz w:val="32"/>
          <w:szCs w:val="32"/>
        </w:rPr>
        <w:t xml:space="preserve"> rights groups are becoming recognized. Under many victim rights statutes, victims have the right to have input into the </w:t>
      </w:r>
      <w:proofErr w:type="gramStart"/>
      <w:r w:rsidRPr="000104BF">
        <w:rPr>
          <w:rFonts w:ascii="Arial" w:hAnsi="Arial" w:cs="Arial"/>
          <w:sz w:val="32"/>
          <w:szCs w:val="32"/>
        </w:rPr>
        <w:t>plea bargaining</w:t>
      </w:r>
      <w:proofErr w:type="gramEnd"/>
      <w:r w:rsidRPr="000104BF">
        <w:rPr>
          <w:rFonts w:ascii="Arial" w:hAnsi="Arial" w:cs="Arial"/>
          <w:sz w:val="32"/>
          <w:szCs w:val="32"/>
        </w:rPr>
        <w:t xml:space="preserve"> process. Usually the details of a plea bargain aren’t known publicly until announced in court.</w:t>
      </w:r>
    </w:p>
    <w:p w:rsidR="00630BC5" w:rsidRDefault="00630BC5" w:rsidP="000104BF">
      <w:pPr>
        <w:pStyle w:val="NoSpacing"/>
        <w:ind w:left="720"/>
        <w:rPr>
          <w:rFonts w:ascii="Arial" w:hAnsi="Arial" w:cs="Arial"/>
          <w:sz w:val="32"/>
          <w:szCs w:val="32"/>
        </w:rPr>
      </w:pPr>
    </w:p>
    <w:p w:rsidR="000727A3" w:rsidRDefault="000727A3" w:rsidP="000104BF">
      <w:pPr>
        <w:pStyle w:val="NoSpacing"/>
        <w:rPr>
          <w:rFonts w:ascii="Arial" w:hAnsi="Arial" w:cs="Arial"/>
          <w:sz w:val="36"/>
          <w:szCs w:val="36"/>
          <w:u w:val="single"/>
        </w:rPr>
      </w:pPr>
    </w:p>
    <w:p w:rsidR="002D069A" w:rsidRPr="00630BC5" w:rsidRDefault="002D069A" w:rsidP="002D069A">
      <w:pPr>
        <w:pStyle w:val="NoSpacing"/>
        <w:rPr>
          <w:rFonts w:ascii="Arial" w:hAnsi="Arial" w:cs="Arial"/>
          <w:sz w:val="32"/>
          <w:szCs w:val="32"/>
        </w:rPr>
      </w:pPr>
    </w:p>
    <w:sectPr w:rsidR="002D069A" w:rsidRPr="00630BC5" w:rsidSect="003720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DD"/>
    <w:rsid w:val="000104BF"/>
    <w:rsid w:val="000727A3"/>
    <w:rsid w:val="001D53E8"/>
    <w:rsid w:val="0024053D"/>
    <w:rsid w:val="002D069A"/>
    <w:rsid w:val="0037208F"/>
    <w:rsid w:val="003738DA"/>
    <w:rsid w:val="00483F0D"/>
    <w:rsid w:val="005057D7"/>
    <w:rsid w:val="00550902"/>
    <w:rsid w:val="00630BC5"/>
    <w:rsid w:val="00987AA3"/>
    <w:rsid w:val="00AA7F32"/>
    <w:rsid w:val="00AB6D2B"/>
    <w:rsid w:val="00AC710D"/>
    <w:rsid w:val="00B36EBF"/>
    <w:rsid w:val="00CA40DD"/>
    <w:rsid w:val="00DC2F0D"/>
    <w:rsid w:val="00D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E36CF-A976-43B5-ADD7-58E3F56F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36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0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7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521D-0253-4EDD-B117-B8A9A0C1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dcterms:created xsi:type="dcterms:W3CDTF">2017-09-10T15:01:00Z</dcterms:created>
  <dcterms:modified xsi:type="dcterms:W3CDTF">2017-09-10T15:01:00Z</dcterms:modified>
</cp:coreProperties>
</file>