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Jurisdiction and Venue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The plaintiff's lawyer must decide where to file the case. A court has no authority to decide a case unless it has jurisdiction over the person or property involved. To have jurisdiction, a court must have authority over the subject matter of the case and</w:t>
      </w:r>
    </w:p>
    <w:p w:rsidR="000727A3" w:rsidRP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0727A3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•the court must be able to exercise control over the defendant,</w:t>
      </w:r>
    </w:p>
    <w:p w:rsidR="000727A3" w:rsidRPr="00630BC5" w:rsidRDefault="000727A3" w:rsidP="000727A3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630BC5" w:rsidRPr="00630BC5" w:rsidRDefault="00630BC5" w:rsidP="000727A3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 xml:space="preserve">•or the property involved must </w:t>
      </w:r>
      <w:proofErr w:type="gramStart"/>
      <w:r w:rsidRPr="00630BC5">
        <w:rPr>
          <w:rFonts w:ascii="Arial" w:hAnsi="Arial" w:cs="Arial"/>
          <w:sz w:val="32"/>
          <w:szCs w:val="32"/>
        </w:rPr>
        <w:t>be located in</w:t>
      </w:r>
      <w:proofErr w:type="gramEnd"/>
      <w:r w:rsidRPr="00630BC5">
        <w:rPr>
          <w:rFonts w:ascii="Arial" w:hAnsi="Arial" w:cs="Arial"/>
          <w:sz w:val="32"/>
          <w:szCs w:val="32"/>
        </w:rPr>
        <w:t xml:space="preserve"> the area under the court's control.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The extent of the court's control over persons and property is set by law.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Certain actions are </w:t>
      </w:r>
      <w:proofErr w:type="gramStart"/>
      <w:r w:rsidR="00630BC5" w:rsidRPr="000727A3">
        <w:rPr>
          <w:rFonts w:ascii="Arial" w:hAnsi="Arial" w:cs="Arial"/>
          <w:b/>
          <w:sz w:val="32"/>
          <w:szCs w:val="32"/>
        </w:rPr>
        <w:t>transitory</w:t>
      </w:r>
      <w:r w:rsidR="00630BC5" w:rsidRPr="00630BC5">
        <w:rPr>
          <w:rFonts w:ascii="Arial" w:hAnsi="Arial" w:cs="Arial"/>
          <w:sz w:val="32"/>
          <w:szCs w:val="32"/>
        </w:rPr>
        <w:t xml:space="preserve"> .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They can be brought wherever the defendant may be found and served with a summons. </w:t>
      </w:r>
      <w:r>
        <w:rPr>
          <w:rFonts w:ascii="Arial" w:hAnsi="Arial" w:cs="Arial"/>
          <w:sz w:val="32"/>
          <w:szCs w:val="32"/>
        </w:rPr>
        <w:t xml:space="preserve"> </w:t>
      </w:r>
      <w:r w:rsidR="00630BC5" w:rsidRPr="00630BC5">
        <w:rPr>
          <w:rFonts w:ascii="Arial" w:hAnsi="Arial" w:cs="Arial"/>
          <w:sz w:val="32"/>
          <w:szCs w:val="32"/>
        </w:rPr>
        <w:t>An example would be a lawsuit against a business--it would probably be sufficient to file suit in any county in which the business has an operation, and not necessary to file suit in the county where it its headquartered.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Other actions - such as foreclosing on a piece of property - are </w:t>
      </w:r>
      <w:r w:rsidR="00630BC5" w:rsidRPr="000727A3">
        <w:rPr>
          <w:rFonts w:ascii="Arial" w:hAnsi="Arial" w:cs="Arial"/>
          <w:b/>
          <w:sz w:val="32"/>
          <w:szCs w:val="32"/>
        </w:rPr>
        <w:t>local</w:t>
      </w:r>
      <w:r w:rsidR="00630BC5" w:rsidRPr="00630BC5">
        <w:rPr>
          <w:rFonts w:ascii="Arial" w:hAnsi="Arial" w:cs="Arial"/>
          <w:sz w:val="32"/>
          <w:szCs w:val="32"/>
        </w:rPr>
        <w:t>. They can be brought only in the county where the subject of the suit is located.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Venue refers to the county or district within a state or the U.S. where the lawsuit is to be tried. The venue of a lawsuit is set by statute, but it can sometimes be changed to another county or district. For example, if a case has received widespread pre-trial publicity, one of the parties may make a motion (request to the judge) for change of venue </w:t>
      </w:r>
      <w:proofErr w:type="gramStart"/>
      <w:r w:rsidR="00630BC5" w:rsidRPr="00630BC5">
        <w:rPr>
          <w:rFonts w:ascii="Arial" w:hAnsi="Arial" w:cs="Arial"/>
          <w:sz w:val="32"/>
          <w:szCs w:val="32"/>
        </w:rPr>
        <w:t>in an effort to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secure jurors who haven’t already formed an opinion about the case. Venue also may be changed for the convenience of witnesses</w:t>
      </w:r>
    </w:p>
    <w:p w:rsidR="00EA3581" w:rsidRDefault="00EA3581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6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22503F"/>
    <w:rsid w:val="002D069A"/>
    <w:rsid w:val="00357301"/>
    <w:rsid w:val="005057D7"/>
    <w:rsid w:val="00550902"/>
    <w:rsid w:val="00630BC5"/>
    <w:rsid w:val="00694AB1"/>
    <w:rsid w:val="007656D2"/>
    <w:rsid w:val="00840D91"/>
    <w:rsid w:val="00AB6D2B"/>
    <w:rsid w:val="00B42188"/>
    <w:rsid w:val="00B53063"/>
    <w:rsid w:val="00CA40DD"/>
    <w:rsid w:val="00DB4B6A"/>
    <w:rsid w:val="00DD1680"/>
    <w:rsid w:val="00E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E1F6-0859-4F37-8FF1-E83EE4E5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2017-09-10T14:14:00Z</dcterms:created>
  <dcterms:modified xsi:type="dcterms:W3CDTF">2017-09-10T14:14:00Z</dcterms:modified>
</cp:coreProperties>
</file>