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89" w:rsidRDefault="00B62289" w:rsidP="00B6228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How Courts Work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</w:rPr>
        <w:t>Steps in a Trial</w:t>
      </w:r>
    </w:p>
    <w:p w:rsidR="00B62289" w:rsidRDefault="00B62289" w:rsidP="00B62289">
      <w:pPr>
        <w:pStyle w:val="NormalWeb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Jurisdiction and Venue</w:t>
      </w:r>
    </w:p>
    <w:bookmarkEnd w:id="0"/>
    <w:p w:rsidR="00B62289" w:rsidRDefault="00B62289" w:rsidP="00B6228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Answer the following questions after completing the readings:</w:t>
      </w:r>
    </w:p>
    <w:p w:rsidR="00B62289" w:rsidRDefault="00B62289" w:rsidP="00B6228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Vocabulary</w:t>
      </w:r>
    </w:p>
    <w:p w:rsidR="00B62289" w:rsidRDefault="00B62289" w:rsidP="00B62289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jurisdiction: </w:t>
      </w:r>
      <w:r>
        <w:rPr>
          <w:rFonts w:ascii="Arial" w:hAnsi="Arial" w:cs="Arial"/>
          <w:color w:val="000000"/>
          <w:sz w:val="27"/>
          <w:szCs w:val="27"/>
        </w:rPr>
        <w:t>the official power to make legal decisions and judgments.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transitory: </w:t>
      </w:r>
      <w:r>
        <w:rPr>
          <w:rFonts w:ascii="Arial" w:hAnsi="Arial" w:cs="Arial"/>
          <w:color w:val="000000"/>
          <w:sz w:val="27"/>
          <w:szCs w:val="27"/>
        </w:rPr>
        <w:t>not permanent.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>venue: location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foreclosing: </w:t>
      </w:r>
      <w:r>
        <w:rPr>
          <w:rFonts w:ascii="Arial" w:hAnsi="Arial" w:cs="Arial"/>
          <w:color w:val="000000"/>
          <w:sz w:val="27"/>
          <w:szCs w:val="27"/>
        </w:rPr>
        <w:t>take possession of a property because the renters fails to keep up their payments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>statue: law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1.   A court cannot decide on a case unless it has: _________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2.There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are two ways in which a court can have jurisdiction over a case.  What are they?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3.What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do we call actions brought to court anywhere the defendant can be found?</w:t>
      </w:r>
      <w:r>
        <w:rPr>
          <w:rFonts w:ascii="Arial" w:hAnsi="Arial" w:cs="Arial"/>
          <w:color w:val="000000"/>
          <w:sz w:val="27"/>
          <w:szCs w:val="27"/>
        </w:rPr>
        <w:br/>
        <w:t>4.Where are "local" cases brought to trial?</w:t>
      </w:r>
      <w:r>
        <w:rPr>
          <w:rFonts w:ascii="Arial" w:hAnsi="Arial" w:cs="Arial"/>
          <w:color w:val="000000"/>
          <w:sz w:val="27"/>
          <w:szCs w:val="27"/>
        </w:rPr>
        <w:br/>
        <w:t>5.How is venue determined?</w:t>
      </w:r>
      <w:r>
        <w:rPr>
          <w:rFonts w:ascii="Arial" w:hAnsi="Arial" w:cs="Arial"/>
          <w:color w:val="000000"/>
          <w:sz w:val="27"/>
          <w:szCs w:val="27"/>
        </w:rPr>
        <w:br/>
        <w:t>6.Under what two circumstances can the venue of a trial be changed</w:t>
      </w:r>
      <w:r>
        <w:rPr>
          <w:rFonts w:ascii="Verdana" w:hAnsi="Verdana"/>
          <w:color w:val="000000"/>
          <w:sz w:val="27"/>
          <w:szCs w:val="27"/>
        </w:rPr>
        <w:t>?</w:t>
      </w:r>
    </w:p>
    <w:p w:rsidR="00B82538" w:rsidRDefault="00B82538"/>
    <w:sectPr w:rsidR="00B82538" w:rsidSect="00B62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89"/>
    <w:rsid w:val="00811BB2"/>
    <w:rsid w:val="00B62289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E0CEE-3946-49B7-81F6-DFD9F83A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2289"/>
    <w:rPr>
      <w:b/>
      <w:bCs/>
    </w:rPr>
  </w:style>
  <w:style w:type="character" w:styleId="Emphasis">
    <w:name w:val="Emphasis"/>
    <w:basedOn w:val="DefaultParagraphFont"/>
    <w:uiPriority w:val="20"/>
    <w:qFormat/>
    <w:rsid w:val="00B62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2017-10-07T15:59:00Z</dcterms:created>
  <dcterms:modified xsi:type="dcterms:W3CDTF">2017-10-07T16:00:00Z</dcterms:modified>
</cp:coreProperties>
</file>