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b/>
          <w:bCs/>
          <w:iCs/>
          <w:color w:val="000000"/>
          <w:sz w:val="40"/>
          <w:szCs w:val="40"/>
        </w:rPr>
      </w:pPr>
      <w:r w:rsidRPr="00C85B05">
        <w:rPr>
          <w:rFonts w:ascii="Arial" w:eastAsia="Times New Roman" w:hAnsi="Arial" w:cs="Arial"/>
          <w:b/>
          <w:bCs/>
          <w:iCs/>
          <w:color w:val="000000"/>
          <w:sz w:val="40"/>
          <w:szCs w:val="40"/>
        </w:rPr>
        <w:t>THE JUDICIAL BRANCH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The Power of Judicial Review </w:t>
      </w:r>
    </w:p>
    <w:p w:rsidR="00C85B05" w:rsidRPr="00C85B05" w:rsidRDefault="00C85B05" w:rsidP="00C85B05">
      <w:pPr>
        <w:pStyle w:val="ListParagraph"/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1. The Supreme Court has become an important branch because it can 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    declare acts of legislation unconstitutional (called judicial review), </w:t>
      </w:r>
    </w:p>
    <w:p w:rsidR="00C85B05" w:rsidRDefault="00C85B05" w:rsidP="00C85B05">
      <w:pPr>
        <w:spacing w:after="10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    thereby eliminating them. </w:t>
      </w:r>
    </w:p>
    <w:p w:rsidR="00C85B05" w:rsidRPr="00C85B05" w:rsidRDefault="00C85B05" w:rsidP="00C85B05">
      <w:pPr>
        <w:spacing w:after="10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10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2.In Britain, the Parliament is supreme, and no court can overturn laws. </w:t>
      </w:r>
    </w:p>
    <w:p w:rsidR="00C85B05" w:rsidRPr="00C85B05" w:rsidRDefault="00C85B05" w:rsidP="00C85B05">
      <w:pPr>
        <w:spacing w:after="10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10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3.The two ways of using judicial review are:</w:t>
      </w:r>
    </w:p>
    <w:p w:rsidR="00C85B05" w:rsidRPr="00C85B05" w:rsidRDefault="00C85B05" w:rsidP="00C85B05">
      <w:pPr>
        <w:spacing w:after="10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a.  a strict-constructionist approach</w:t>
      </w:r>
      <w:proofErr w:type="gram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.....</w:t>
      </w:r>
      <w:proofErr w:type="gram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a judge uses only what is written in the Constitution in judging if a law is right or not. </w:t>
      </w:r>
    </w:p>
    <w:p w:rsidR="00C85B05" w:rsidRPr="00C85B05" w:rsidRDefault="00C85B05" w:rsidP="00C85B05">
      <w:pPr>
        <w:spacing w:after="10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b.  an activist approach</w:t>
      </w:r>
      <w:proofErr w:type="gram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.....</w:t>
      </w:r>
      <w:proofErr w:type="gram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a judge relies on his own opinions and philosophies in addition to what is written in the Constitution. </w:t>
      </w:r>
    </w:p>
    <w:p w:rsidR="00C85B05" w:rsidRPr="00C85B05" w:rsidRDefault="00C85B05" w:rsidP="00C85B05">
      <w:pPr>
        <w:spacing w:after="10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proofErr w:type="spellStart"/>
      <w:proofErr w:type="gram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B.The</w:t>
      </w:r>
      <w:proofErr w:type="spellEnd"/>
      <w:proofErr w:type="gram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Development of Courts 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1.  The Founders probably wanted the Supreme Court t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o have some sort of judicial</w:t>
      </w: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review, but they never expected the Court to grow as powerful as it is today. 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2.  The rise of judicial activism occurred when judges qu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estioned the traditional view </w:t>
      </w: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of simply applying existing law instead of doing what the judge felt right. </w:t>
      </w:r>
    </w:p>
    <w:p w:rsidR="00C85B05" w:rsidRPr="00C85B05" w:rsidRDefault="00C85B05" w:rsidP="00C85B05">
      <w:pPr>
        <w:spacing w:after="10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proofErr w:type="spell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C.The</w:t>
      </w:r>
      <w:proofErr w:type="spell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Structure of the Federal Courts 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1.  Only the Supreme Court is referred to in the Constitution, other federal courts </w:t>
      </w:r>
    </w:p>
    <w:p w:rsidR="00C85B05" w:rsidRPr="00C85B05" w:rsidRDefault="00C85B05" w:rsidP="00C85B05">
      <w:pPr>
        <w:spacing w:after="10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     can be created by Congress. </w:t>
      </w:r>
    </w:p>
    <w:p w:rsid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2.  Congress has created constitutional courts that include 94 district courts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  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    and 11</w:t>
      </w: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courts of app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</w:t>
      </w:r>
      <w:proofErr w:type="spell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eals</w:t>
      </w:r>
      <w:proofErr w:type="spell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. 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3.  Appointing judges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a.  The tradition of "senatorial courtesy" allows senators to control who serves in their states </w:t>
      </w:r>
    </w:p>
    <w:p w:rsidR="00C85B05" w:rsidRP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b   the Senate won’t approve a district judge if the senior senator from the state in which he is to judge objects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lastRenderedPageBreak/>
        <w:t>c.  Presidents have tried to get more judges who support their ideas by asking a potential judge a series of questions to deter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mine his political inclinations</w:t>
      </w: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and then </w:t>
      </w:r>
      <w:proofErr w:type="spell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chosing</w:t>
      </w:r>
      <w:proofErr w:type="spell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or rejecting based on that. </w:t>
      </w:r>
    </w:p>
    <w:p w:rsidR="00C85B05" w:rsidRP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0" w:line="240" w:lineRule="auto"/>
        <w:ind w:left="216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Some people call that unfair, and some judges have purposely answered vaguely saying that they haven’t made up their decisions on those topics yet. </w:t>
      </w:r>
    </w:p>
    <w:p w:rsidR="00C85B05" w:rsidRPr="00C85B05" w:rsidRDefault="00C85B05" w:rsidP="00C85B05">
      <w:pPr>
        <w:spacing w:after="0" w:line="240" w:lineRule="auto"/>
        <w:ind w:left="216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Default="00C85B05" w:rsidP="00C85B05">
      <w:pPr>
        <w:spacing w:after="100" w:line="240" w:lineRule="auto"/>
        <w:ind w:left="216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The Supreme Court nominations have no senatorial courtesy traditions, so the President and the Senate must agree over who should serve or not. </w:t>
      </w:r>
    </w:p>
    <w:p w:rsidR="00C85B05" w:rsidRPr="00C85B05" w:rsidRDefault="00C85B05" w:rsidP="00C85B05">
      <w:pPr>
        <w:spacing w:after="10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proofErr w:type="spell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D.The</w:t>
      </w:r>
      <w:proofErr w:type="spell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Jurisdiction of the Federal Courts 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1.Federal courts can hear: 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a.  cases “arising under the Constitution, the laws of the United States, and </w:t>
      </w:r>
    </w:p>
    <w:p w:rsidR="00C85B05" w:rsidRP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     treaties” (federal-question cases) </w:t>
      </w:r>
    </w:p>
    <w:p w:rsidR="00C85B05" w:rsidRP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Default="00C85B05" w:rsidP="00C85B05">
      <w:pPr>
        <w:spacing w:after="10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b.  cases involving citizens of different states (diversity cases). </w:t>
      </w:r>
    </w:p>
    <w:p w:rsidR="00C85B05" w:rsidRPr="00C85B05" w:rsidRDefault="00C85B05" w:rsidP="00C85B05">
      <w:pPr>
        <w:spacing w:after="10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10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2   Cases selected by the Supreme Court via a writ of certiorari. </w:t>
      </w:r>
    </w:p>
    <w:p w:rsid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a.  Writs of certiorari are often granted when two federal appeals courts have decided differently and/or there is a claim that a law violates the Constitution.</w:t>
      </w:r>
    </w:p>
    <w:p w:rsidR="00C85B05" w:rsidRPr="00C85B05" w:rsidRDefault="00C85B05" w:rsidP="00C85B05">
      <w:pPr>
        <w:spacing w:after="10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</w:t>
      </w:r>
    </w:p>
    <w:p w:rsid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b. The Supreme Court’s problem is that giving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seeing too many cases swamps it</w:t>
      </w: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with work, but seeing too few lets lower federal courts make final decisions on the interpretation of the Constitution and on federal laws. </w:t>
      </w:r>
    </w:p>
    <w:p w:rsidR="00C85B05" w:rsidRDefault="00C85B05" w:rsidP="00C85B05">
      <w:pPr>
        <w:spacing w:after="10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10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proofErr w:type="spellStart"/>
      <w:proofErr w:type="gram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E.Getting</w:t>
      </w:r>
      <w:proofErr w:type="spellEnd"/>
      <w:proofErr w:type="gram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to Court 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1.  Anyone can technically get their case up to the highest federal courts, but in truth, the Supreme Court rejects over 96% of the cases it sees, and the costs of getting a case up is huge, with all the fees that must be paid, plus, settling time is often long. </w:t>
      </w:r>
    </w:p>
    <w:p w:rsidR="00C85B05" w:rsidRPr="00C85B05" w:rsidRDefault="00C85B05" w:rsidP="00C85B05">
      <w:pPr>
        <w:spacing w:after="10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a.  If a poor person in a criminal case can’t afford a lawyer, the federal </w:t>
      </w:r>
    </w:p>
    <w:p w:rsidR="00C85B05" w:rsidRP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    government will give him one for free.</w:t>
      </w:r>
    </w:p>
    <w:p w:rsidR="00C85B05" w:rsidRP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lastRenderedPageBreak/>
        <w:t>b.  Special interest groups often take up cases for people and support them all the way through the case</w:t>
      </w:r>
    </w:p>
    <w:p w:rsidR="00C85B05" w:rsidRP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Default="00C85B05" w:rsidP="00C85B05">
      <w:pPr>
        <w:spacing w:after="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c.  To sue, a person must have standing, a co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>ncept which prevents frivolous,</w:t>
      </w: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stupid cases: </w:t>
      </w:r>
    </w:p>
    <w:p w:rsidR="00C85B05" w:rsidRPr="00C85B05" w:rsidRDefault="00C85B05" w:rsidP="00C85B05">
      <w:pPr>
        <w:spacing w:after="10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0" w:line="240" w:lineRule="auto"/>
        <w:ind w:left="216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There </w:t>
      </w:r>
      <w:proofErr w:type="gram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has to</w:t>
      </w:r>
      <w:proofErr w:type="gram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be a real controversy, not just a friendly bet between two people.</w:t>
      </w:r>
    </w:p>
    <w:p w:rsidR="00C85B05" w:rsidRPr="00C85B05" w:rsidRDefault="00C85B05" w:rsidP="00C85B05">
      <w:pPr>
        <w:spacing w:after="0" w:line="240" w:lineRule="auto"/>
        <w:ind w:left="216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Default="00C85B05" w:rsidP="00C85B05">
      <w:pPr>
        <w:spacing w:after="100" w:line="240" w:lineRule="auto"/>
        <w:ind w:left="216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It must be shown that the person suing was </w:t>
      </w:r>
      <w:proofErr w:type="gram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actually harmed</w:t>
      </w:r>
      <w:proofErr w:type="gram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by a practice. </w:t>
      </w:r>
    </w:p>
    <w:p w:rsidR="00C85B05" w:rsidRPr="00C85B05" w:rsidRDefault="00C85B05" w:rsidP="00C85B05">
      <w:pPr>
        <w:spacing w:after="10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2. Sometimes, a person can benefit from a case decision without </w:t>
      </w:r>
      <w:proofErr w:type="gram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actually having</w:t>
      </w:r>
      <w:proofErr w:type="gram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gone to court due to the fact that it was a class-action suit—it was filed not just for one person but on behalf of a whole group or race of people  </w:t>
      </w:r>
    </w:p>
    <w:p w:rsidR="00C85B05" w:rsidRPr="00C85B05" w:rsidRDefault="00C85B05" w:rsidP="00C85B05">
      <w:pPr>
        <w:spacing w:after="10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proofErr w:type="spellStart"/>
      <w:proofErr w:type="gram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F.The</w:t>
      </w:r>
      <w:proofErr w:type="spellEnd"/>
      <w:proofErr w:type="gram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Supreme Court in Action 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In an actual Supreme Court case, the nine justices hear briefs (information, </w:t>
      </w: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 </w:t>
      </w:r>
    </w:p>
    <w:p w:rsidR="00C85B05" w:rsidRPr="00C85B05" w:rsidRDefault="00C85B05" w:rsidP="00C85B05">
      <w:pPr>
        <w:pStyle w:val="ListParagraph"/>
        <w:spacing w:after="0" w:line="240" w:lineRule="auto"/>
        <w:ind w:left="1104"/>
        <w:rPr>
          <w:rFonts w:ascii="Arial" w:eastAsia="Times New Roman" w:hAnsi="Arial" w:cs="Arial"/>
          <w:iCs/>
          <w:color w:val="000000"/>
          <w:sz w:val="28"/>
          <w:szCs w:val="28"/>
        </w:rPr>
      </w:pPr>
      <w:proofErr w:type="gram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facts,  and</w:t>
      </w:r>
      <w:proofErr w:type="gram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statements about the case) and then hear arguments from each lawyer— usually for no more than 30 minutes. 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2.  The U.S. gov’t is a plaintiff or defendant to about half of the cases that the 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    Supreme Court hears.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3.  Justices consult legal periodicals like the Harvard Law Review and the Yale 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    Law Journal.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4.  They retire to the conference room, where they secretly deliberate, with the </w:t>
      </w:r>
    </w:p>
    <w:p w:rsidR="00C85B05" w:rsidRDefault="00C85B05" w:rsidP="00C85B05">
      <w:pPr>
        <w:spacing w:after="0" w:line="240" w:lineRule="auto"/>
        <w:ind w:left="1104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each judge giving his opinions in order of seniority and then the judges voting </w:t>
      </w:r>
      <w:r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 in order </w:t>
      </w: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of reverse-seniority. 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0" w:line="240" w:lineRule="auto"/>
        <w:ind w:left="1104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a.  A majority is needed for a decision, and in ties, the lower court’s decision </w:t>
      </w:r>
    </w:p>
    <w:p w:rsidR="00C85B05" w:rsidRPr="00C85B05" w:rsidRDefault="00C85B05" w:rsidP="00C85B05">
      <w:pPr>
        <w:spacing w:after="0" w:line="240" w:lineRule="auto"/>
        <w:ind w:left="1104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     stands. </w:t>
      </w:r>
    </w:p>
    <w:p w:rsidR="00C85B05" w:rsidRPr="00C85B05" w:rsidRDefault="00C85B05" w:rsidP="00C85B05">
      <w:pPr>
        <w:spacing w:after="0" w:line="240" w:lineRule="auto"/>
        <w:ind w:left="1104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Default="00C85B05" w:rsidP="00C85B05">
      <w:pPr>
        <w:spacing w:after="0" w:line="240" w:lineRule="auto"/>
        <w:ind w:left="1104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b.  The Court issues an opinion explaining its rulings 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10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An opinion of the Court explains the winning side’s views. </w:t>
      </w:r>
    </w:p>
    <w:p w:rsidR="00C85B05" w:rsidRPr="00C85B05" w:rsidRDefault="00C85B05" w:rsidP="00C85B05">
      <w:pPr>
        <w:spacing w:after="10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A concurring opinion explains the views of a member of the winning side who chose that side for different reasons. </w:t>
      </w:r>
    </w:p>
    <w:p w:rsidR="00C85B05" w:rsidRDefault="00C85B05" w:rsidP="00C85B05">
      <w:pPr>
        <w:spacing w:after="100" w:line="240" w:lineRule="auto"/>
        <w:ind w:left="144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A dissenting opinion explains the views of the losing side.</w:t>
      </w:r>
    </w:p>
    <w:p w:rsidR="00C85B05" w:rsidRPr="00C85B05" w:rsidRDefault="00C85B05" w:rsidP="00C85B05">
      <w:pPr>
        <w:spacing w:after="10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G. The Power of the Federal Courts 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1. Most federal court cases don’t change public policy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2.  Courts follows the idea of </w:t>
      </w:r>
      <w:proofErr w:type="gram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precedent,  because</w:t>
      </w:r>
      <w:proofErr w:type="gram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the principle of equal justice </w:t>
      </w:r>
    </w:p>
    <w:p w:rsidR="00C85B05" w:rsidRDefault="00C85B05" w:rsidP="00C85B05">
      <w:pPr>
        <w:spacing w:after="10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     demands that similar cases be decided in similar </w:t>
      </w:r>
      <w:proofErr w:type="gramStart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manners..</w:t>
      </w:r>
      <w:proofErr w:type="gramEnd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 </w:t>
      </w:r>
    </w:p>
    <w:p w:rsidR="00C85B05" w:rsidRPr="00C85B05" w:rsidRDefault="00C85B05" w:rsidP="00C85B05">
      <w:pPr>
        <w:spacing w:after="10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H. Checks on Judicial Power 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bookmarkStart w:id="0" w:name="_GoBack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1. Judges have no police or army, so their decisions can’t be enforced unless others 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    enforce them for the courts. 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2. Courts heed public opinion, even though their members are not elected, and </w:t>
      </w:r>
    </w:p>
    <w:p w:rsidR="00C85B05" w:rsidRPr="00C85B05" w:rsidRDefault="00C85B05" w:rsidP="00C85B05">
      <w:pPr>
        <w:spacing w:after="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    they keep in mind cases when ignoring public opinion nearly destroyed the </w:t>
      </w:r>
    </w:p>
    <w:p w:rsidR="00C85B05" w:rsidRPr="00C85B05" w:rsidRDefault="00C85B05" w:rsidP="00C85B05">
      <w:pPr>
        <w:spacing w:after="100" w:line="240" w:lineRule="auto"/>
        <w:ind w:left="720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    Court’s </w:t>
      </w:r>
      <w:bookmarkEnd w:id="0"/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 xml:space="preserve">ability to have their ruling enforced. </w:t>
      </w:r>
    </w:p>
    <w:p w:rsidR="00C85B05" w:rsidRPr="00C85B05" w:rsidRDefault="00C85B05" w:rsidP="00C85B05">
      <w:pPr>
        <w:spacing w:after="0" w:line="240" w:lineRule="auto"/>
        <w:rPr>
          <w:rFonts w:ascii="Arial" w:eastAsia="Times New Roman" w:hAnsi="Arial" w:cs="Arial"/>
          <w:iCs/>
          <w:color w:val="000000"/>
          <w:sz w:val="28"/>
          <w:szCs w:val="28"/>
        </w:rPr>
      </w:pPr>
      <w:r w:rsidRPr="00C85B05">
        <w:rPr>
          <w:rFonts w:ascii="Arial" w:eastAsia="Times New Roman" w:hAnsi="Arial" w:cs="Arial"/>
          <w:iCs/>
          <w:color w:val="000000"/>
          <w:sz w:val="28"/>
          <w:szCs w:val="28"/>
        </w:rPr>
        <w:t> </w:t>
      </w:r>
    </w:p>
    <w:p w:rsidR="002E2853" w:rsidRPr="00C85B05" w:rsidRDefault="00C85B05">
      <w:pPr>
        <w:rPr>
          <w:rFonts w:ascii="Arial" w:hAnsi="Arial" w:cs="Arial"/>
          <w:sz w:val="28"/>
          <w:szCs w:val="28"/>
        </w:rPr>
      </w:pPr>
    </w:p>
    <w:sectPr w:rsidR="002E2853" w:rsidRPr="00C85B05" w:rsidSect="00C85B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0292B"/>
    <w:multiLevelType w:val="hybridMultilevel"/>
    <w:tmpl w:val="C69280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D328E0"/>
    <w:multiLevelType w:val="hybridMultilevel"/>
    <w:tmpl w:val="E242C0F8"/>
    <w:lvl w:ilvl="0" w:tplc="0160FEC2">
      <w:start w:val="1"/>
      <w:numFmt w:val="decimal"/>
      <w:lvlText w:val="%1."/>
      <w:lvlJc w:val="left"/>
      <w:pPr>
        <w:ind w:left="1104" w:hanging="3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05"/>
    <w:rsid w:val="00687044"/>
    <w:rsid w:val="00C85B05"/>
    <w:rsid w:val="00F2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334773"/>
  <w15:chartTrackingRefBased/>
  <w15:docId w15:val="{D3E06787-9BE9-49B5-AC7F-D45A90DC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2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4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11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0226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121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88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54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761109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1787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16950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1739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401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0478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7838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48396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56285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88556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43535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28709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3571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45515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4601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27336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232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65695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514628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19599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404497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46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79827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6516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5157529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2003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285460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01775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3794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976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889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3383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Prokop</dc:creator>
  <cp:keywords/>
  <dc:description/>
  <cp:lastModifiedBy>Tony Prokop</cp:lastModifiedBy>
  <cp:revision>1</cp:revision>
  <dcterms:created xsi:type="dcterms:W3CDTF">2017-12-25T14:36:00Z</dcterms:created>
  <dcterms:modified xsi:type="dcterms:W3CDTF">2017-12-25T14:43:00Z</dcterms:modified>
</cp:coreProperties>
</file>